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4442" w:rsidRDefault="00307458" w:rsidP="00D0562A">
      <w:pPr>
        <w:pStyle w:val="Headlines"/>
      </w:pPr>
      <w:r>
        <w:rPr>
          <w:noProof/>
          <w:lang w:eastAsia="en-AU"/>
        </w:rPr>
        <mc:AlternateContent>
          <mc:Choice Requires="wps">
            <w:drawing>
              <wp:anchor distT="0" distB="0" distL="114300" distR="114300" simplePos="0" relativeHeight="251659264" behindDoc="0" locked="0" layoutInCell="1" allowOverlap="1" wp14:anchorId="57A80F9F" wp14:editId="656C259E">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rsidR="002A7B16" w:rsidRDefault="002A7B16" w:rsidP="00307458">
                            <w:r>
                              <w:rPr>
                                <w:noProof/>
                                <w:lang w:eastAsia="en-AU"/>
                              </w:rPr>
                              <w:drawing>
                                <wp:inline distT="0" distB="0" distL="0" distR="0" wp14:anchorId="47165EB1" wp14:editId="403B8CCF">
                                  <wp:extent cx="2854800" cy="525600"/>
                                  <wp:effectExtent l="0" t="0" r="3175" b="8255"/>
                                  <wp:docPr id="6" name="Picture 6"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rsidR="002A7B16" w:rsidRDefault="002A7B16" w:rsidP="00307458">
                      <w:r>
                        <w:rPr>
                          <w:noProof/>
                          <w:lang w:eastAsia="en-AU"/>
                        </w:rPr>
                        <w:drawing>
                          <wp:inline distT="0" distB="0" distL="0" distR="0" wp14:anchorId="47165EB1" wp14:editId="403B8CCF">
                            <wp:extent cx="2854800" cy="525600"/>
                            <wp:effectExtent l="0" t="0" r="3175" b="8255"/>
                            <wp:docPr id="6" name="Picture 6"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D0562A">
        <w:t>Disa</w:t>
      </w:r>
      <w:r w:rsidR="00594442">
        <w:t>bility Liaison Officer Project</w:t>
      </w:r>
      <w:r w:rsidR="002F7AFA" w:rsidRPr="002F7AFA">
        <w:t xml:space="preserve"> </w:t>
      </w:r>
      <w:r w:rsidR="002F7AFA">
        <w:t>Summary Report</w:t>
      </w:r>
    </w:p>
    <w:p w:rsidR="00D0562A" w:rsidRDefault="00D0562A" w:rsidP="00D0562A">
      <w:pPr>
        <w:pStyle w:val="Headlines"/>
      </w:pPr>
      <w:r>
        <w:t>Phase 1,</w:t>
      </w:r>
      <w:r w:rsidR="00156032">
        <w:t xml:space="preserve"> </w:t>
      </w:r>
      <w:r>
        <w:t>2</w:t>
      </w:r>
      <w:r w:rsidR="00156032">
        <w:t xml:space="preserve"> and</w:t>
      </w:r>
      <w:r w:rsidR="00FB1BF9">
        <w:t xml:space="preserve"> </w:t>
      </w:r>
      <w:r>
        <w:t>3</w:t>
      </w:r>
    </w:p>
    <w:p w:rsidR="00D0562A" w:rsidRDefault="00D0562A" w:rsidP="00CA4971"/>
    <w:p w:rsidR="00D0562A" w:rsidRPr="007A720C" w:rsidRDefault="00D0562A" w:rsidP="00D0562A">
      <w:pPr>
        <w:pStyle w:val="Subheadlines"/>
        <w:ind w:left="1134"/>
      </w:pPr>
      <w:r>
        <w:t>North Metropolitan Health Service</w:t>
      </w:r>
      <w:r>
        <w:br/>
        <w:t>South Metropolitan Health Service</w:t>
      </w:r>
    </w:p>
    <w:p w:rsidR="00D0562A" w:rsidRPr="00D0562A" w:rsidRDefault="00D0562A" w:rsidP="00D0562A">
      <w:pPr>
        <w:sectPr w:rsidR="00D0562A" w:rsidRPr="00D0562A" w:rsidSect="007D77C3">
          <w:headerReference w:type="default" r:id="rId11"/>
          <w:footerReference w:type="default" r:id="rId12"/>
          <w:pgSz w:w="11906" w:h="16838"/>
          <w:pgMar w:top="4678" w:right="688" w:bottom="851" w:left="851" w:header="709" w:footer="441" w:gutter="0"/>
          <w:cols w:space="708"/>
          <w:docGrid w:linePitch="360"/>
        </w:sectPr>
      </w:pPr>
    </w:p>
    <w:p w:rsidR="0064686E" w:rsidRDefault="0064686E">
      <w:pPr>
        <w:pStyle w:val="TOCHeading"/>
      </w:pPr>
      <w:r>
        <w:lastRenderedPageBreak/>
        <w:t>Contents</w:t>
      </w:r>
    </w:p>
    <w:p w:rsidR="00AB6359" w:rsidRDefault="0064686E">
      <w:pPr>
        <w:pStyle w:val="TOC1"/>
        <w:rPr>
          <w:rFonts w:asciiTheme="minorHAnsi" w:eastAsiaTheme="minorEastAsia" w:hAnsiTheme="minorHAnsi" w:cstheme="minorBidi"/>
          <w:sz w:val="22"/>
          <w:lang w:eastAsia="en-AU"/>
        </w:rPr>
      </w:pPr>
      <w:r>
        <w:rPr>
          <w:noProof w:val="0"/>
        </w:rPr>
        <w:fldChar w:fldCharType="begin"/>
      </w:r>
      <w:r>
        <w:instrText xml:space="preserve"> TOC \o "1-3" \h \z \u </w:instrText>
      </w:r>
      <w:r>
        <w:rPr>
          <w:noProof w:val="0"/>
        </w:rPr>
        <w:fldChar w:fldCharType="separate"/>
      </w:r>
      <w:hyperlink w:anchor="_Toc478650863" w:history="1">
        <w:r w:rsidR="00AB6359" w:rsidRPr="00F32E9D">
          <w:rPr>
            <w:rStyle w:val="Hyperlink"/>
            <w:snapToGrid w:val="0"/>
          </w:rPr>
          <w:t>Executive summary and findings</w:t>
        </w:r>
        <w:r w:rsidR="00AB6359">
          <w:rPr>
            <w:webHidden/>
          </w:rPr>
          <w:tab/>
        </w:r>
        <w:r w:rsidR="00AB6359">
          <w:rPr>
            <w:webHidden/>
          </w:rPr>
          <w:fldChar w:fldCharType="begin"/>
        </w:r>
        <w:r w:rsidR="00AB6359">
          <w:rPr>
            <w:webHidden/>
          </w:rPr>
          <w:instrText xml:space="preserve"> PAGEREF _Toc478650863 \h </w:instrText>
        </w:r>
        <w:r w:rsidR="00AB6359">
          <w:rPr>
            <w:webHidden/>
          </w:rPr>
        </w:r>
        <w:r w:rsidR="00AB6359">
          <w:rPr>
            <w:webHidden/>
          </w:rPr>
          <w:fldChar w:fldCharType="separate"/>
        </w:r>
        <w:r w:rsidR="00C012CD">
          <w:rPr>
            <w:webHidden/>
          </w:rPr>
          <w:t>2</w:t>
        </w:r>
        <w:r w:rsidR="00AB6359">
          <w:rPr>
            <w:webHidden/>
          </w:rPr>
          <w:fldChar w:fldCharType="end"/>
        </w:r>
      </w:hyperlink>
    </w:p>
    <w:p w:rsidR="00AB6359" w:rsidRDefault="008E19C8">
      <w:pPr>
        <w:pStyle w:val="TOC1"/>
        <w:tabs>
          <w:tab w:val="left" w:pos="480"/>
        </w:tabs>
        <w:rPr>
          <w:rFonts w:asciiTheme="minorHAnsi" w:eastAsiaTheme="minorEastAsia" w:hAnsiTheme="minorHAnsi" w:cstheme="minorBidi"/>
          <w:sz w:val="22"/>
          <w:lang w:eastAsia="en-AU"/>
        </w:rPr>
      </w:pPr>
      <w:hyperlink w:anchor="_Toc478650864" w:history="1">
        <w:r w:rsidR="00AB6359" w:rsidRPr="00F32E9D">
          <w:rPr>
            <w:rStyle w:val="Hyperlink"/>
          </w:rPr>
          <w:t>1.</w:t>
        </w:r>
        <w:r w:rsidR="00AB6359">
          <w:rPr>
            <w:rFonts w:asciiTheme="minorHAnsi" w:eastAsiaTheme="minorEastAsia" w:hAnsiTheme="minorHAnsi" w:cstheme="minorBidi"/>
            <w:sz w:val="22"/>
            <w:lang w:eastAsia="en-AU"/>
          </w:rPr>
          <w:tab/>
        </w:r>
        <w:r w:rsidR="00AB6359" w:rsidRPr="00F32E9D">
          <w:rPr>
            <w:rStyle w:val="Hyperlink"/>
          </w:rPr>
          <w:t>Phase 1</w:t>
        </w:r>
        <w:r w:rsidR="00AB6359">
          <w:rPr>
            <w:webHidden/>
          </w:rPr>
          <w:tab/>
        </w:r>
        <w:r w:rsidR="00AB6359">
          <w:rPr>
            <w:webHidden/>
          </w:rPr>
          <w:fldChar w:fldCharType="begin"/>
        </w:r>
        <w:r w:rsidR="00AB6359">
          <w:rPr>
            <w:webHidden/>
          </w:rPr>
          <w:instrText xml:space="preserve"> PAGEREF _Toc478650864 \h </w:instrText>
        </w:r>
        <w:r w:rsidR="00AB6359">
          <w:rPr>
            <w:webHidden/>
          </w:rPr>
        </w:r>
        <w:r w:rsidR="00AB6359">
          <w:rPr>
            <w:webHidden/>
          </w:rPr>
          <w:fldChar w:fldCharType="separate"/>
        </w:r>
        <w:r w:rsidR="00C012CD">
          <w:rPr>
            <w:webHidden/>
          </w:rPr>
          <w:t>3</w:t>
        </w:r>
        <w:r w:rsidR="00AB6359">
          <w:rPr>
            <w:webHidden/>
          </w:rPr>
          <w:fldChar w:fldCharType="end"/>
        </w:r>
      </w:hyperlink>
    </w:p>
    <w:p w:rsidR="00AB6359" w:rsidRDefault="008E19C8">
      <w:pPr>
        <w:pStyle w:val="TOC2"/>
        <w:tabs>
          <w:tab w:val="left" w:pos="880"/>
        </w:tabs>
        <w:rPr>
          <w:rFonts w:asciiTheme="minorHAnsi" w:eastAsiaTheme="minorEastAsia" w:hAnsiTheme="minorHAnsi" w:cstheme="minorBidi"/>
          <w:noProof/>
          <w:sz w:val="22"/>
          <w:lang w:eastAsia="en-AU"/>
        </w:rPr>
      </w:pPr>
      <w:hyperlink w:anchor="_Toc478650865" w:history="1">
        <w:r w:rsidR="00AB6359" w:rsidRPr="00F32E9D">
          <w:rPr>
            <w:rStyle w:val="Hyperlink"/>
            <w:noProof/>
            <w:snapToGrid w:val="0"/>
          </w:rPr>
          <w:t>1.1.</w:t>
        </w:r>
        <w:r w:rsidR="00AB6359">
          <w:rPr>
            <w:rFonts w:asciiTheme="minorHAnsi" w:eastAsiaTheme="minorEastAsia" w:hAnsiTheme="minorHAnsi" w:cstheme="minorBidi"/>
            <w:noProof/>
            <w:sz w:val="22"/>
            <w:lang w:eastAsia="en-AU"/>
          </w:rPr>
          <w:tab/>
        </w:r>
        <w:r w:rsidR="00AB6359" w:rsidRPr="00F32E9D">
          <w:rPr>
            <w:rStyle w:val="Hyperlink"/>
            <w:noProof/>
            <w:snapToGrid w:val="0"/>
          </w:rPr>
          <w:t>Scope</w:t>
        </w:r>
        <w:r w:rsidR="00AB6359">
          <w:rPr>
            <w:noProof/>
            <w:webHidden/>
          </w:rPr>
          <w:tab/>
        </w:r>
        <w:r w:rsidR="00AB6359">
          <w:rPr>
            <w:noProof/>
            <w:webHidden/>
          </w:rPr>
          <w:fldChar w:fldCharType="begin"/>
        </w:r>
        <w:r w:rsidR="00AB6359">
          <w:rPr>
            <w:noProof/>
            <w:webHidden/>
          </w:rPr>
          <w:instrText xml:space="preserve"> PAGEREF _Toc478650865 \h </w:instrText>
        </w:r>
        <w:r w:rsidR="00AB6359">
          <w:rPr>
            <w:noProof/>
            <w:webHidden/>
          </w:rPr>
        </w:r>
        <w:r w:rsidR="00AB6359">
          <w:rPr>
            <w:noProof/>
            <w:webHidden/>
          </w:rPr>
          <w:fldChar w:fldCharType="separate"/>
        </w:r>
        <w:r w:rsidR="00C012CD">
          <w:rPr>
            <w:noProof/>
            <w:webHidden/>
          </w:rPr>
          <w:t>3</w:t>
        </w:r>
        <w:r w:rsidR="00AB6359">
          <w:rPr>
            <w:noProof/>
            <w:webHidden/>
          </w:rPr>
          <w:fldChar w:fldCharType="end"/>
        </w:r>
      </w:hyperlink>
    </w:p>
    <w:p w:rsidR="00AB6359" w:rsidRDefault="008E19C8">
      <w:pPr>
        <w:pStyle w:val="TOC2"/>
        <w:tabs>
          <w:tab w:val="left" w:pos="880"/>
        </w:tabs>
        <w:rPr>
          <w:rFonts w:asciiTheme="minorHAnsi" w:eastAsiaTheme="minorEastAsia" w:hAnsiTheme="minorHAnsi" w:cstheme="minorBidi"/>
          <w:noProof/>
          <w:sz w:val="22"/>
          <w:lang w:eastAsia="en-AU"/>
        </w:rPr>
      </w:pPr>
      <w:hyperlink w:anchor="_Toc478650866" w:history="1">
        <w:r w:rsidR="00AB6359" w:rsidRPr="00F32E9D">
          <w:rPr>
            <w:rStyle w:val="Hyperlink"/>
            <w:noProof/>
            <w:lang w:val="en-US"/>
          </w:rPr>
          <w:t>1.2.</w:t>
        </w:r>
        <w:r w:rsidR="00AB6359">
          <w:rPr>
            <w:rFonts w:asciiTheme="minorHAnsi" w:eastAsiaTheme="minorEastAsia" w:hAnsiTheme="minorHAnsi" w:cstheme="minorBidi"/>
            <w:noProof/>
            <w:sz w:val="22"/>
            <w:lang w:eastAsia="en-AU"/>
          </w:rPr>
          <w:tab/>
        </w:r>
        <w:r w:rsidR="00AB6359" w:rsidRPr="00F32E9D">
          <w:rPr>
            <w:rStyle w:val="Hyperlink"/>
            <w:noProof/>
            <w:snapToGrid w:val="0"/>
          </w:rPr>
          <w:t>Policy</w:t>
        </w:r>
        <w:r w:rsidR="00AB6359" w:rsidRPr="00F32E9D">
          <w:rPr>
            <w:rStyle w:val="Hyperlink"/>
            <w:noProof/>
            <w:lang w:val="en-US"/>
          </w:rPr>
          <w:t xml:space="preserve"> and planning context</w:t>
        </w:r>
        <w:r w:rsidR="00AB6359">
          <w:rPr>
            <w:noProof/>
            <w:webHidden/>
          </w:rPr>
          <w:tab/>
        </w:r>
        <w:r w:rsidR="00AB6359">
          <w:rPr>
            <w:noProof/>
            <w:webHidden/>
          </w:rPr>
          <w:fldChar w:fldCharType="begin"/>
        </w:r>
        <w:r w:rsidR="00AB6359">
          <w:rPr>
            <w:noProof/>
            <w:webHidden/>
          </w:rPr>
          <w:instrText xml:space="preserve"> PAGEREF _Toc478650866 \h </w:instrText>
        </w:r>
        <w:r w:rsidR="00AB6359">
          <w:rPr>
            <w:noProof/>
            <w:webHidden/>
          </w:rPr>
        </w:r>
        <w:r w:rsidR="00AB6359">
          <w:rPr>
            <w:noProof/>
            <w:webHidden/>
          </w:rPr>
          <w:fldChar w:fldCharType="separate"/>
        </w:r>
        <w:r w:rsidR="00C012CD">
          <w:rPr>
            <w:noProof/>
            <w:webHidden/>
          </w:rPr>
          <w:t>3</w:t>
        </w:r>
        <w:r w:rsidR="00AB6359">
          <w:rPr>
            <w:noProof/>
            <w:webHidden/>
          </w:rPr>
          <w:fldChar w:fldCharType="end"/>
        </w:r>
      </w:hyperlink>
    </w:p>
    <w:p w:rsidR="00AB6359" w:rsidRDefault="008E19C8">
      <w:pPr>
        <w:pStyle w:val="TOC2"/>
        <w:tabs>
          <w:tab w:val="left" w:pos="880"/>
        </w:tabs>
        <w:rPr>
          <w:rFonts w:asciiTheme="minorHAnsi" w:eastAsiaTheme="minorEastAsia" w:hAnsiTheme="minorHAnsi" w:cstheme="minorBidi"/>
          <w:noProof/>
          <w:sz w:val="22"/>
          <w:lang w:eastAsia="en-AU"/>
        </w:rPr>
      </w:pPr>
      <w:hyperlink w:anchor="_Toc478650867" w:history="1">
        <w:r w:rsidR="00AB6359" w:rsidRPr="00F32E9D">
          <w:rPr>
            <w:rStyle w:val="Hyperlink"/>
            <w:noProof/>
            <w:lang w:val="en-US"/>
          </w:rPr>
          <w:t>1.3.</w:t>
        </w:r>
        <w:r w:rsidR="00AB6359">
          <w:rPr>
            <w:rFonts w:asciiTheme="minorHAnsi" w:eastAsiaTheme="minorEastAsia" w:hAnsiTheme="minorHAnsi" w:cstheme="minorBidi"/>
            <w:noProof/>
            <w:sz w:val="22"/>
            <w:lang w:eastAsia="en-AU"/>
          </w:rPr>
          <w:tab/>
        </w:r>
        <w:r w:rsidR="00AB6359" w:rsidRPr="00F32E9D">
          <w:rPr>
            <w:rStyle w:val="Hyperlink"/>
            <w:noProof/>
            <w:lang w:val="en-US"/>
          </w:rPr>
          <w:t>Models of Care</w:t>
        </w:r>
        <w:r w:rsidR="00AB6359">
          <w:rPr>
            <w:noProof/>
            <w:webHidden/>
          </w:rPr>
          <w:tab/>
        </w:r>
        <w:r w:rsidR="00AB6359">
          <w:rPr>
            <w:noProof/>
            <w:webHidden/>
          </w:rPr>
          <w:fldChar w:fldCharType="begin"/>
        </w:r>
        <w:r w:rsidR="00AB6359">
          <w:rPr>
            <w:noProof/>
            <w:webHidden/>
          </w:rPr>
          <w:instrText xml:space="preserve"> PAGEREF _Toc478650867 \h </w:instrText>
        </w:r>
        <w:r w:rsidR="00AB6359">
          <w:rPr>
            <w:noProof/>
            <w:webHidden/>
          </w:rPr>
        </w:r>
        <w:r w:rsidR="00AB6359">
          <w:rPr>
            <w:noProof/>
            <w:webHidden/>
          </w:rPr>
          <w:fldChar w:fldCharType="separate"/>
        </w:r>
        <w:r w:rsidR="00C012CD">
          <w:rPr>
            <w:noProof/>
            <w:webHidden/>
          </w:rPr>
          <w:t>3</w:t>
        </w:r>
        <w:r w:rsidR="00AB6359">
          <w:rPr>
            <w:noProof/>
            <w:webHidden/>
          </w:rPr>
          <w:fldChar w:fldCharType="end"/>
        </w:r>
      </w:hyperlink>
    </w:p>
    <w:p w:rsidR="00AB6359" w:rsidRDefault="008E19C8">
      <w:pPr>
        <w:pStyle w:val="TOC2"/>
        <w:tabs>
          <w:tab w:val="left" w:pos="880"/>
        </w:tabs>
        <w:rPr>
          <w:rFonts w:asciiTheme="minorHAnsi" w:eastAsiaTheme="minorEastAsia" w:hAnsiTheme="minorHAnsi" w:cstheme="minorBidi"/>
          <w:noProof/>
          <w:sz w:val="22"/>
          <w:lang w:eastAsia="en-AU"/>
        </w:rPr>
      </w:pPr>
      <w:hyperlink w:anchor="_Toc478650868" w:history="1">
        <w:r w:rsidR="00AB6359" w:rsidRPr="00F32E9D">
          <w:rPr>
            <w:rStyle w:val="Hyperlink"/>
            <w:noProof/>
            <w:lang w:val="en-US"/>
          </w:rPr>
          <w:t>1.4.</w:t>
        </w:r>
        <w:r w:rsidR="00AB6359">
          <w:rPr>
            <w:rFonts w:asciiTheme="minorHAnsi" w:eastAsiaTheme="minorEastAsia" w:hAnsiTheme="minorHAnsi" w:cstheme="minorBidi"/>
            <w:noProof/>
            <w:sz w:val="22"/>
            <w:lang w:eastAsia="en-AU"/>
          </w:rPr>
          <w:tab/>
        </w:r>
        <w:r w:rsidR="00AB6359" w:rsidRPr="00F32E9D">
          <w:rPr>
            <w:rStyle w:val="Hyperlink"/>
            <w:noProof/>
            <w:lang w:val="en-US"/>
          </w:rPr>
          <w:t>Health and disability sector reform</w:t>
        </w:r>
        <w:r w:rsidR="00AB6359">
          <w:rPr>
            <w:noProof/>
            <w:webHidden/>
          </w:rPr>
          <w:tab/>
        </w:r>
        <w:r w:rsidR="00AB6359">
          <w:rPr>
            <w:noProof/>
            <w:webHidden/>
          </w:rPr>
          <w:fldChar w:fldCharType="begin"/>
        </w:r>
        <w:r w:rsidR="00AB6359">
          <w:rPr>
            <w:noProof/>
            <w:webHidden/>
          </w:rPr>
          <w:instrText xml:space="preserve"> PAGEREF _Toc478650868 \h </w:instrText>
        </w:r>
        <w:r w:rsidR="00AB6359">
          <w:rPr>
            <w:noProof/>
            <w:webHidden/>
          </w:rPr>
        </w:r>
        <w:r w:rsidR="00AB6359">
          <w:rPr>
            <w:noProof/>
            <w:webHidden/>
          </w:rPr>
          <w:fldChar w:fldCharType="separate"/>
        </w:r>
        <w:r w:rsidR="00C012CD">
          <w:rPr>
            <w:noProof/>
            <w:webHidden/>
          </w:rPr>
          <w:t>3</w:t>
        </w:r>
        <w:r w:rsidR="00AB6359">
          <w:rPr>
            <w:noProof/>
            <w:webHidden/>
          </w:rPr>
          <w:fldChar w:fldCharType="end"/>
        </w:r>
      </w:hyperlink>
    </w:p>
    <w:p w:rsidR="00AB6359" w:rsidRDefault="008E19C8">
      <w:pPr>
        <w:pStyle w:val="TOC2"/>
        <w:tabs>
          <w:tab w:val="left" w:pos="880"/>
        </w:tabs>
        <w:rPr>
          <w:rFonts w:asciiTheme="minorHAnsi" w:eastAsiaTheme="minorEastAsia" w:hAnsiTheme="minorHAnsi" w:cstheme="minorBidi"/>
          <w:noProof/>
          <w:sz w:val="22"/>
          <w:lang w:eastAsia="en-AU"/>
        </w:rPr>
      </w:pPr>
      <w:hyperlink w:anchor="_Toc478650869" w:history="1">
        <w:r w:rsidR="00AB6359" w:rsidRPr="00F32E9D">
          <w:rPr>
            <w:rStyle w:val="Hyperlink"/>
            <w:noProof/>
            <w:snapToGrid w:val="0"/>
          </w:rPr>
          <w:t>1.5.</w:t>
        </w:r>
        <w:r w:rsidR="00AB6359">
          <w:rPr>
            <w:rFonts w:asciiTheme="minorHAnsi" w:eastAsiaTheme="minorEastAsia" w:hAnsiTheme="minorHAnsi" w:cstheme="minorBidi"/>
            <w:noProof/>
            <w:sz w:val="22"/>
            <w:lang w:eastAsia="en-AU"/>
          </w:rPr>
          <w:tab/>
        </w:r>
        <w:r w:rsidR="00AB6359" w:rsidRPr="00F32E9D">
          <w:rPr>
            <w:rStyle w:val="Hyperlink"/>
            <w:noProof/>
            <w:lang w:val="en-US"/>
          </w:rPr>
          <w:t>Consultation themes</w:t>
        </w:r>
        <w:r w:rsidR="00AB6359">
          <w:rPr>
            <w:noProof/>
            <w:webHidden/>
          </w:rPr>
          <w:tab/>
        </w:r>
        <w:r w:rsidR="00AB6359">
          <w:rPr>
            <w:noProof/>
            <w:webHidden/>
          </w:rPr>
          <w:fldChar w:fldCharType="begin"/>
        </w:r>
        <w:r w:rsidR="00AB6359">
          <w:rPr>
            <w:noProof/>
            <w:webHidden/>
          </w:rPr>
          <w:instrText xml:space="preserve"> PAGEREF _Toc478650869 \h </w:instrText>
        </w:r>
        <w:r w:rsidR="00AB6359">
          <w:rPr>
            <w:noProof/>
            <w:webHidden/>
          </w:rPr>
        </w:r>
        <w:r w:rsidR="00AB6359">
          <w:rPr>
            <w:noProof/>
            <w:webHidden/>
          </w:rPr>
          <w:fldChar w:fldCharType="separate"/>
        </w:r>
        <w:r w:rsidR="00C012CD">
          <w:rPr>
            <w:noProof/>
            <w:webHidden/>
          </w:rPr>
          <w:t>4</w:t>
        </w:r>
        <w:r w:rsidR="00AB6359">
          <w:rPr>
            <w:noProof/>
            <w:webHidden/>
          </w:rPr>
          <w:fldChar w:fldCharType="end"/>
        </w:r>
      </w:hyperlink>
    </w:p>
    <w:p w:rsidR="00AB6359" w:rsidRDefault="008E19C8">
      <w:pPr>
        <w:pStyle w:val="TOC3"/>
        <w:tabs>
          <w:tab w:val="left" w:pos="1320"/>
        </w:tabs>
        <w:rPr>
          <w:rFonts w:asciiTheme="minorHAnsi" w:eastAsiaTheme="minorEastAsia" w:hAnsiTheme="minorHAnsi" w:cstheme="minorBidi"/>
          <w:noProof/>
          <w:sz w:val="22"/>
          <w:lang w:eastAsia="en-AU"/>
        </w:rPr>
      </w:pPr>
      <w:hyperlink w:anchor="_Toc478650870" w:history="1">
        <w:r w:rsidR="00AB6359" w:rsidRPr="00F32E9D">
          <w:rPr>
            <w:rStyle w:val="Hyperlink"/>
            <w:noProof/>
            <w:lang w:val="en-US"/>
          </w:rPr>
          <w:t>1.5.1.</w:t>
        </w:r>
        <w:r w:rsidR="00AB6359">
          <w:rPr>
            <w:rFonts w:asciiTheme="minorHAnsi" w:eastAsiaTheme="minorEastAsia" w:hAnsiTheme="minorHAnsi" w:cstheme="minorBidi"/>
            <w:noProof/>
            <w:sz w:val="22"/>
            <w:lang w:eastAsia="en-AU"/>
          </w:rPr>
          <w:tab/>
        </w:r>
        <w:r w:rsidR="00AB6359" w:rsidRPr="00F32E9D">
          <w:rPr>
            <w:rStyle w:val="Hyperlink"/>
            <w:noProof/>
            <w:lang w:val="en-US"/>
          </w:rPr>
          <w:t>Theme one: no central point of patient information</w:t>
        </w:r>
        <w:r w:rsidR="00AB6359">
          <w:rPr>
            <w:noProof/>
            <w:webHidden/>
          </w:rPr>
          <w:tab/>
        </w:r>
        <w:r w:rsidR="00AB6359">
          <w:rPr>
            <w:noProof/>
            <w:webHidden/>
          </w:rPr>
          <w:fldChar w:fldCharType="begin"/>
        </w:r>
        <w:r w:rsidR="00AB6359">
          <w:rPr>
            <w:noProof/>
            <w:webHidden/>
          </w:rPr>
          <w:instrText xml:space="preserve"> PAGEREF _Toc478650870 \h </w:instrText>
        </w:r>
        <w:r w:rsidR="00AB6359">
          <w:rPr>
            <w:noProof/>
            <w:webHidden/>
          </w:rPr>
        </w:r>
        <w:r w:rsidR="00AB6359">
          <w:rPr>
            <w:noProof/>
            <w:webHidden/>
          </w:rPr>
          <w:fldChar w:fldCharType="separate"/>
        </w:r>
        <w:r w:rsidR="00C012CD">
          <w:rPr>
            <w:noProof/>
            <w:webHidden/>
          </w:rPr>
          <w:t>4</w:t>
        </w:r>
        <w:r w:rsidR="00AB6359">
          <w:rPr>
            <w:noProof/>
            <w:webHidden/>
          </w:rPr>
          <w:fldChar w:fldCharType="end"/>
        </w:r>
      </w:hyperlink>
    </w:p>
    <w:p w:rsidR="00AB6359" w:rsidRDefault="008E19C8">
      <w:pPr>
        <w:pStyle w:val="TOC3"/>
        <w:tabs>
          <w:tab w:val="left" w:pos="1320"/>
        </w:tabs>
        <w:rPr>
          <w:rFonts w:asciiTheme="minorHAnsi" w:eastAsiaTheme="minorEastAsia" w:hAnsiTheme="minorHAnsi" w:cstheme="minorBidi"/>
          <w:noProof/>
          <w:sz w:val="22"/>
          <w:lang w:eastAsia="en-AU"/>
        </w:rPr>
      </w:pPr>
      <w:hyperlink w:anchor="_Toc478650871" w:history="1">
        <w:r w:rsidR="00AB6359" w:rsidRPr="00F32E9D">
          <w:rPr>
            <w:rStyle w:val="Hyperlink"/>
            <w:noProof/>
            <w:lang w:val="en-US"/>
          </w:rPr>
          <w:t>1.5.2.</w:t>
        </w:r>
        <w:r w:rsidR="00AB6359">
          <w:rPr>
            <w:rFonts w:asciiTheme="minorHAnsi" w:eastAsiaTheme="minorEastAsia" w:hAnsiTheme="minorHAnsi" w:cstheme="minorBidi"/>
            <w:noProof/>
            <w:sz w:val="22"/>
            <w:lang w:eastAsia="en-AU"/>
          </w:rPr>
          <w:tab/>
        </w:r>
        <w:r w:rsidR="00AB6359" w:rsidRPr="00F32E9D">
          <w:rPr>
            <w:rStyle w:val="Hyperlink"/>
            <w:noProof/>
            <w:lang w:val="en-US"/>
          </w:rPr>
          <w:t>Theme two: disability profile</w:t>
        </w:r>
        <w:r w:rsidR="00AB6359">
          <w:rPr>
            <w:noProof/>
            <w:webHidden/>
          </w:rPr>
          <w:tab/>
        </w:r>
        <w:r w:rsidR="00AB6359">
          <w:rPr>
            <w:noProof/>
            <w:webHidden/>
          </w:rPr>
          <w:fldChar w:fldCharType="begin"/>
        </w:r>
        <w:r w:rsidR="00AB6359">
          <w:rPr>
            <w:noProof/>
            <w:webHidden/>
          </w:rPr>
          <w:instrText xml:space="preserve"> PAGEREF _Toc478650871 \h </w:instrText>
        </w:r>
        <w:r w:rsidR="00AB6359">
          <w:rPr>
            <w:noProof/>
            <w:webHidden/>
          </w:rPr>
        </w:r>
        <w:r w:rsidR="00AB6359">
          <w:rPr>
            <w:noProof/>
            <w:webHidden/>
          </w:rPr>
          <w:fldChar w:fldCharType="separate"/>
        </w:r>
        <w:r w:rsidR="00C012CD">
          <w:rPr>
            <w:noProof/>
            <w:webHidden/>
          </w:rPr>
          <w:t>4</w:t>
        </w:r>
        <w:r w:rsidR="00AB6359">
          <w:rPr>
            <w:noProof/>
            <w:webHidden/>
          </w:rPr>
          <w:fldChar w:fldCharType="end"/>
        </w:r>
      </w:hyperlink>
    </w:p>
    <w:p w:rsidR="00AB6359" w:rsidRDefault="008E19C8">
      <w:pPr>
        <w:pStyle w:val="TOC3"/>
        <w:tabs>
          <w:tab w:val="left" w:pos="1320"/>
        </w:tabs>
        <w:rPr>
          <w:rFonts w:asciiTheme="minorHAnsi" w:eastAsiaTheme="minorEastAsia" w:hAnsiTheme="minorHAnsi" w:cstheme="minorBidi"/>
          <w:noProof/>
          <w:sz w:val="22"/>
          <w:lang w:eastAsia="en-AU"/>
        </w:rPr>
      </w:pPr>
      <w:hyperlink w:anchor="_Toc478650872" w:history="1">
        <w:r w:rsidR="00AB6359" w:rsidRPr="00F32E9D">
          <w:rPr>
            <w:rStyle w:val="Hyperlink"/>
            <w:noProof/>
            <w:lang w:val="en-US"/>
          </w:rPr>
          <w:t>1.5.3.</w:t>
        </w:r>
        <w:r w:rsidR="00AB6359">
          <w:rPr>
            <w:rFonts w:asciiTheme="minorHAnsi" w:eastAsiaTheme="minorEastAsia" w:hAnsiTheme="minorHAnsi" w:cstheme="minorBidi"/>
            <w:noProof/>
            <w:sz w:val="22"/>
            <w:lang w:eastAsia="en-AU"/>
          </w:rPr>
          <w:tab/>
        </w:r>
        <w:r w:rsidR="00AB6359" w:rsidRPr="00F32E9D">
          <w:rPr>
            <w:rStyle w:val="Hyperlink"/>
            <w:noProof/>
            <w:lang w:val="en-US"/>
          </w:rPr>
          <w:t>Theme three: service integration</w:t>
        </w:r>
        <w:r w:rsidR="00AB6359">
          <w:rPr>
            <w:noProof/>
            <w:webHidden/>
          </w:rPr>
          <w:tab/>
        </w:r>
        <w:r w:rsidR="00AB6359">
          <w:rPr>
            <w:noProof/>
            <w:webHidden/>
          </w:rPr>
          <w:fldChar w:fldCharType="begin"/>
        </w:r>
        <w:r w:rsidR="00AB6359">
          <w:rPr>
            <w:noProof/>
            <w:webHidden/>
          </w:rPr>
          <w:instrText xml:space="preserve"> PAGEREF _Toc478650872 \h </w:instrText>
        </w:r>
        <w:r w:rsidR="00AB6359">
          <w:rPr>
            <w:noProof/>
            <w:webHidden/>
          </w:rPr>
        </w:r>
        <w:r w:rsidR="00AB6359">
          <w:rPr>
            <w:noProof/>
            <w:webHidden/>
          </w:rPr>
          <w:fldChar w:fldCharType="separate"/>
        </w:r>
        <w:r w:rsidR="00C012CD">
          <w:rPr>
            <w:noProof/>
            <w:webHidden/>
          </w:rPr>
          <w:t>4</w:t>
        </w:r>
        <w:r w:rsidR="00AB6359">
          <w:rPr>
            <w:noProof/>
            <w:webHidden/>
          </w:rPr>
          <w:fldChar w:fldCharType="end"/>
        </w:r>
      </w:hyperlink>
    </w:p>
    <w:p w:rsidR="00AB6359" w:rsidRDefault="008E19C8">
      <w:pPr>
        <w:pStyle w:val="TOC3"/>
        <w:tabs>
          <w:tab w:val="left" w:pos="1320"/>
        </w:tabs>
        <w:rPr>
          <w:rFonts w:asciiTheme="minorHAnsi" w:eastAsiaTheme="minorEastAsia" w:hAnsiTheme="minorHAnsi" w:cstheme="minorBidi"/>
          <w:noProof/>
          <w:sz w:val="22"/>
          <w:lang w:eastAsia="en-AU"/>
        </w:rPr>
      </w:pPr>
      <w:hyperlink w:anchor="_Toc478650873" w:history="1">
        <w:r w:rsidR="00AB6359" w:rsidRPr="00F32E9D">
          <w:rPr>
            <w:rStyle w:val="Hyperlink"/>
            <w:noProof/>
            <w:lang w:val="en-US"/>
          </w:rPr>
          <w:t>1.5.4.</w:t>
        </w:r>
        <w:r w:rsidR="00AB6359">
          <w:rPr>
            <w:rFonts w:asciiTheme="minorHAnsi" w:eastAsiaTheme="minorEastAsia" w:hAnsiTheme="minorHAnsi" w:cstheme="minorBidi"/>
            <w:noProof/>
            <w:sz w:val="22"/>
            <w:lang w:eastAsia="en-AU"/>
          </w:rPr>
          <w:tab/>
        </w:r>
        <w:r w:rsidR="00AB6359" w:rsidRPr="00F32E9D">
          <w:rPr>
            <w:rStyle w:val="Hyperlink"/>
            <w:noProof/>
            <w:lang w:val="en-US"/>
          </w:rPr>
          <w:t>Theme four: resource limitations</w:t>
        </w:r>
        <w:r w:rsidR="00AB6359">
          <w:rPr>
            <w:noProof/>
            <w:webHidden/>
          </w:rPr>
          <w:tab/>
        </w:r>
        <w:r w:rsidR="00AB6359">
          <w:rPr>
            <w:noProof/>
            <w:webHidden/>
          </w:rPr>
          <w:fldChar w:fldCharType="begin"/>
        </w:r>
        <w:r w:rsidR="00AB6359">
          <w:rPr>
            <w:noProof/>
            <w:webHidden/>
          </w:rPr>
          <w:instrText xml:space="preserve"> PAGEREF _Toc478650873 \h </w:instrText>
        </w:r>
        <w:r w:rsidR="00AB6359">
          <w:rPr>
            <w:noProof/>
            <w:webHidden/>
          </w:rPr>
        </w:r>
        <w:r w:rsidR="00AB6359">
          <w:rPr>
            <w:noProof/>
            <w:webHidden/>
          </w:rPr>
          <w:fldChar w:fldCharType="separate"/>
        </w:r>
        <w:r w:rsidR="00C012CD">
          <w:rPr>
            <w:noProof/>
            <w:webHidden/>
          </w:rPr>
          <w:t>5</w:t>
        </w:r>
        <w:r w:rsidR="00AB6359">
          <w:rPr>
            <w:noProof/>
            <w:webHidden/>
          </w:rPr>
          <w:fldChar w:fldCharType="end"/>
        </w:r>
      </w:hyperlink>
    </w:p>
    <w:p w:rsidR="00AB6359" w:rsidRDefault="008E19C8">
      <w:pPr>
        <w:pStyle w:val="TOC3"/>
        <w:tabs>
          <w:tab w:val="left" w:pos="1320"/>
        </w:tabs>
        <w:rPr>
          <w:rFonts w:asciiTheme="minorHAnsi" w:eastAsiaTheme="minorEastAsia" w:hAnsiTheme="minorHAnsi" w:cstheme="minorBidi"/>
          <w:noProof/>
          <w:sz w:val="22"/>
          <w:lang w:eastAsia="en-AU"/>
        </w:rPr>
      </w:pPr>
      <w:hyperlink w:anchor="_Toc478650874" w:history="1">
        <w:r w:rsidR="00AB6359" w:rsidRPr="00F32E9D">
          <w:rPr>
            <w:rStyle w:val="Hyperlink"/>
            <w:noProof/>
            <w:lang w:val="en-US"/>
          </w:rPr>
          <w:t>1.5.5.</w:t>
        </w:r>
        <w:r w:rsidR="00AB6359">
          <w:rPr>
            <w:rFonts w:asciiTheme="minorHAnsi" w:eastAsiaTheme="minorEastAsia" w:hAnsiTheme="minorHAnsi" w:cstheme="minorBidi"/>
            <w:noProof/>
            <w:sz w:val="22"/>
            <w:lang w:eastAsia="en-AU"/>
          </w:rPr>
          <w:tab/>
        </w:r>
        <w:r w:rsidR="00AB6359" w:rsidRPr="00F32E9D">
          <w:rPr>
            <w:rStyle w:val="Hyperlink"/>
            <w:noProof/>
            <w:lang w:val="en-US"/>
          </w:rPr>
          <w:t>Theme five: disability education</w:t>
        </w:r>
        <w:r w:rsidR="00AB6359">
          <w:rPr>
            <w:noProof/>
            <w:webHidden/>
          </w:rPr>
          <w:tab/>
        </w:r>
        <w:r w:rsidR="00AB6359">
          <w:rPr>
            <w:noProof/>
            <w:webHidden/>
          </w:rPr>
          <w:fldChar w:fldCharType="begin"/>
        </w:r>
        <w:r w:rsidR="00AB6359">
          <w:rPr>
            <w:noProof/>
            <w:webHidden/>
          </w:rPr>
          <w:instrText xml:space="preserve"> PAGEREF _Toc478650874 \h </w:instrText>
        </w:r>
        <w:r w:rsidR="00AB6359">
          <w:rPr>
            <w:noProof/>
            <w:webHidden/>
          </w:rPr>
        </w:r>
        <w:r w:rsidR="00AB6359">
          <w:rPr>
            <w:noProof/>
            <w:webHidden/>
          </w:rPr>
          <w:fldChar w:fldCharType="separate"/>
        </w:r>
        <w:r w:rsidR="00C012CD">
          <w:rPr>
            <w:noProof/>
            <w:webHidden/>
          </w:rPr>
          <w:t>5</w:t>
        </w:r>
        <w:r w:rsidR="00AB6359">
          <w:rPr>
            <w:noProof/>
            <w:webHidden/>
          </w:rPr>
          <w:fldChar w:fldCharType="end"/>
        </w:r>
      </w:hyperlink>
    </w:p>
    <w:p w:rsidR="00AB6359" w:rsidRDefault="008E19C8">
      <w:pPr>
        <w:pStyle w:val="TOC3"/>
        <w:tabs>
          <w:tab w:val="left" w:pos="1320"/>
        </w:tabs>
        <w:rPr>
          <w:rFonts w:asciiTheme="minorHAnsi" w:eastAsiaTheme="minorEastAsia" w:hAnsiTheme="minorHAnsi" w:cstheme="minorBidi"/>
          <w:noProof/>
          <w:sz w:val="22"/>
          <w:lang w:eastAsia="en-AU"/>
        </w:rPr>
      </w:pPr>
      <w:hyperlink w:anchor="_Toc478650875" w:history="1">
        <w:r w:rsidR="00AB6359" w:rsidRPr="00F32E9D">
          <w:rPr>
            <w:rStyle w:val="Hyperlink"/>
            <w:noProof/>
            <w:lang w:val="en-US"/>
          </w:rPr>
          <w:t>1.5.6.</w:t>
        </w:r>
        <w:r w:rsidR="00AB6359">
          <w:rPr>
            <w:rFonts w:asciiTheme="minorHAnsi" w:eastAsiaTheme="minorEastAsia" w:hAnsiTheme="minorHAnsi" w:cstheme="minorBidi"/>
            <w:noProof/>
            <w:sz w:val="22"/>
            <w:lang w:eastAsia="en-AU"/>
          </w:rPr>
          <w:tab/>
        </w:r>
        <w:r w:rsidR="00AB6359" w:rsidRPr="00F32E9D">
          <w:rPr>
            <w:rStyle w:val="Hyperlink"/>
            <w:noProof/>
            <w:lang w:val="en-US"/>
          </w:rPr>
          <w:t>Theme six: disability service delivery models</w:t>
        </w:r>
        <w:r w:rsidR="00AB6359">
          <w:rPr>
            <w:noProof/>
            <w:webHidden/>
          </w:rPr>
          <w:tab/>
        </w:r>
        <w:r w:rsidR="00AB6359">
          <w:rPr>
            <w:noProof/>
            <w:webHidden/>
          </w:rPr>
          <w:fldChar w:fldCharType="begin"/>
        </w:r>
        <w:r w:rsidR="00AB6359">
          <w:rPr>
            <w:noProof/>
            <w:webHidden/>
          </w:rPr>
          <w:instrText xml:space="preserve"> PAGEREF _Toc478650875 \h </w:instrText>
        </w:r>
        <w:r w:rsidR="00AB6359">
          <w:rPr>
            <w:noProof/>
            <w:webHidden/>
          </w:rPr>
        </w:r>
        <w:r w:rsidR="00AB6359">
          <w:rPr>
            <w:noProof/>
            <w:webHidden/>
          </w:rPr>
          <w:fldChar w:fldCharType="separate"/>
        </w:r>
        <w:r w:rsidR="00C012CD">
          <w:rPr>
            <w:noProof/>
            <w:webHidden/>
          </w:rPr>
          <w:t>6</w:t>
        </w:r>
        <w:r w:rsidR="00AB6359">
          <w:rPr>
            <w:noProof/>
            <w:webHidden/>
          </w:rPr>
          <w:fldChar w:fldCharType="end"/>
        </w:r>
      </w:hyperlink>
    </w:p>
    <w:p w:rsidR="00AB6359" w:rsidRDefault="008E19C8">
      <w:pPr>
        <w:pStyle w:val="TOC2"/>
        <w:tabs>
          <w:tab w:val="left" w:pos="880"/>
        </w:tabs>
        <w:rPr>
          <w:rFonts w:asciiTheme="minorHAnsi" w:eastAsiaTheme="minorEastAsia" w:hAnsiTheme="minorHAnsi" w:cstheme="minorBidi"/>
          <w:noProof/>
          <w:sz w:val="22"/>
          <w:lang w:eastAsia="en-AU"/>
        </w:rPr>
      </w:pPr>
      <w:hyperlink w:anchor="_Toc478650876" w:history="1">
        <w:r w:rsidR="00AB6359" w:rsidRPr="00F32E9D">
          <w:rPr>
            <w:rStyle w:val="Hyperlink"/>
            <w:noProof/>
            <w:lang w:val="en-US"/>
          </w:rPr>
          <w:t>1.6.</w:t>
        </w:r>
        <w:r w:rsidR="00AB6359">
          <w:rPr>
            <w:rFonts w:asciiTheme="minorHAnsi" w:eastAsiaTheme="minorEastAsia" w:hAnsiTheme="minorHAnsi" w:cstheme="minorBidi"/>
            <w:noProof/>
            <w:sz w:val="22"/>
            <w:lang w:eastAsia="en-AU"/>
          </w:rPr>
          <w:tab/>
        </w:r>
        <w:r w:rsidR="00AB6359" w:rsidRPr="00F32E9D">
          <w:rPr>
            <w:rStyle w:val="Hyperlink"/>
            <w:noProof/>
            <w:lang w:val="en-US"/>
          </w:rPr>
          <w:t>Phase 1 recommendations</w:t>
        </w:r>
        <w:r w:rsidR="00AB6359">
          <w:rPr>
            <w:noProof/>
            <w:webHidden/>
          </w:rPr>
          <w:tab/>
        </w:r>
        <w:r w:rsidR="00AB6359">
          <w:rPr>
            <w:noProof/>
            <w:webHidden/>
          </w:rPr>
          <w:fldChar w:fldCharType="begin"/>
        </w:r>
        <w:r w:rsidR="00AB6359">
          <w:rPr>
            <w:noProof/>
            <w:webHidden/>
          </w:rPr>
          <w:instrText xml:space="preserve"> PAGEREF _Toc478650876 \h </w:instrText>
        </w:r>
        <w:r w:rsidR="00AB6359">
          <w:rPr>
            <w:noProof/>
            <w:webHidden/>
          </w:rPr>
        </w:r>
        <w:r w:rsidR="00AB6359">
          <w:rPr>
            <w:noProof/>
            <w:webHidden/>
          </w:rPr>
          <w:fldChar w:fldCharType="separate"/>
        </w:r>
        <w:r w:rsidR="00C012CD">
          <w:rPr>
            <w:noProof/>
            <w:webHidden/>
          </w:rPr>
          <w:t>6</w:t>
        </w:r>
        <w:r w:rsidR="00AB6359">
          <w:rPr>
            <w:noProof/>
            <w:webHidden/>
          </w:rPr>
          <w:fldChar w:fldCharType="end"/>
        </w:r>
      </w:hyperlink>
    </w:p>
    <w:p w:rsidR="00AB6359" w:rsidRDefault="008E19C8">
      <w:pPr>
        <w:pStyle w:val="TOC3"/>
        <w:tabs>
          <w:tab w:val="left" w:pos="1320"/>
        </w:tabs>
        <w:rPr>
          <w:rFonts w:asciiTheme="minorHAnsi" w:eastAsiaTheme="minorEastAsia" w:hAnsiTheme="minorHAnsi" w:cstheme="minorBidi"/>
          <w:noProof/>
          <w:sz w:val="22"/>
          <w:lang w:eastAsia="en-AU"/>
        </w:rPr>
      </w:pPr>
      <w:hyperlink w:anchor="_Toc478650877" w:history="1">
        <w:r w:rsidR="00AB6359" w:rsidRPr="00F32E9D">
          <w:rPr>
            <w:rStyle w:val="Hyperlink"/>
            <w:noProof/>
            <w:lang w:val="en-US"/>
          </w:rPr>
          <w:t>1.6.1.</w:t>
        </w:r>
        <w:r w:rsidR="00AB6359">
          <w:rPr>
            <w:rFonts w:asciiTheme="minorHAnsi" w:eastAsiaTheme="minorEastAsia" w:hAnsiTheme="minorHAnsi" w:cstheme="minorBidi"/>
            <w:noProof/>
            <w:sz w:val="22"/>
            <w:lang w:eastAsia="en-AU"/>
          </w:rPr>
          <w:tab/>
        </w:r>
        <w:r w:rsidR="00AB6359" w:rsidRPr="00F32E9D">
          <w:rPr>
            <w:rStyle w:val="Hyperlink"/>
            <w:noProof/>
            <w:lang w:val="en-US"/>
          </w:rPr>
          <w:t>North Metropolitan Health Service</w:t>
        </w:r>
        <w:r w:rsidR="00AB6359">
          <w:rPr>
            <w:noProof/>
            <w:webHidden/>
          </w:rPr>
          <w:tab/>
        </w:r>
        <w:r w:rsidR="00AB6359">
          <w:rPr>
            <w:noProof/>
            <w:webHidden/>
          </w:rPr>
          <w:fldChar w:fldCharType="begin"/>
        </w:r>
        <w:r w:rsidR="00AB6359">
          <w:rPr>
            <w:noProof/>
            <w:webHidden/>
          </w:rPr>
          <w:instrText xml:space="preserve"> PAGEREF _Toc478650877 \h </w:instrText>
        </w:r>
        <w:r w:rsidR="00AB6359">
          <w:rPr>
            <w:noProof/>
            <w:webHidden/>
          </w:rPr>
        </w:r>
        <w:r w:rsidR="00AB6359">
          <w:rPr>
            <w:noProof/>
            <w:webHidden/>
          </w:rPr>
          <w:fldChar w:fldCharType="separate"/>
        </w:r>
        <w:r w:rsidR="00C012CD">
          <w:rPr>
            <w:noProof/>
            <w:webHidden/>
          </w:rPr>
          <w:t>6</w:t>
        </w:r>
        <w:r w:rsidR="00AB6359">
          <w:rPr>
            <w:noProof/>
            <w:webHidden/>
          </w:rPr>
          <w:fldChar w:fldCharType="end"/>
        </w:r>
      </w:hyperlink>
    </w:p>
    <w:p w:rsidR="00AB6359" w:rsidRDefault="008E19C8">
      <w:pPr>
        <w:pStyle w:val="TOC3"/>
        <w:tabs>
          <w:tab w:val="left" w:pos="1320"/>
        </w:tabs>
        <w:rPr>
          <w:rFonts w:asciiTheme="minorHAnsi" w:eastAsiaTheme="minorEastAsia" w:hAnsiTheme="minorHAnsi" w:cstheme="minorBidi"/>
          <w:noProof/>
          <w:sz w:val="22"/>
          <w:lang w:eastAsia="en-AU"/>
        </w:rPr>
      </w:pPr>
      <w:hyperlink w:anchor="_Toc478650878" w:history="1">
        <w:r w:rsidR="00AB6359" w:rsidRPr="00F32E9D">
          <w:rPr>
            <w:rStyle w:val="Hyperlink"/>
            <w:noProof/>
            <w:lang w:val="en-US"/>
          </w:rPr>
          <w:t>1.6.2.</w:t>
        </w:r>
        <w:r w:rsidR="00AB6359">
          <w:rPr>
            <w:rFonts w:asciiTheme="minorHAnsi" w:eastAsiaTheme="minorEastAsia" w:hAnsiTheme="minorHAnsi" w:cstheme="minorBidi"/>
            <w:noProof/>
            <w:sz w:val="22"/>
            <w:lang w:eastAsia="en-AU"/>
          </w:rPr>
          <w:tab/>
        </w:r>
        <w:r w:rsidR="00AB6359" w:rsidRPr="00F32E9D">
          <w:rPr>
            <w:rStyle w:val="Hyperlink"/>
            <w:noProof/>
            <w:lang w:val="en-US"/>
          </w:rPr>
          <w:t>South Metropolitan Health Service</w:t>
        </w:r>
        <w:r w:rsidR="00AB6359">
          <w:rPr>
            <w:noProof/>
            <w:webHidden/>
          </w:rPr>
          <w:tab/>
        </w:r>
        <w:r w:rsidR="00AB6359">
          <w:rPr>
            <w:noProof/>
            <w:webHidden/>
          </w:rPr>
          <w:fldChar w:fldCharType="begin"/>
        </w:r>
        <w:r w:rsidR="00AB6359">
          <w:rPr>
            <w:noProof/>
            <w:webHidden/>
          </w:rPr>
          <w:instrText xml:space="preserve"> PAGEREF _Toc478650878 \h </w:instrText>
        </w:r>
        <w:r w:rsidR="00AB6359">
          <w:rPr>
            <w:noProof/>
            <w:webHidden/>
          </w:rPr>
        </w:r>
        <w:r w:rsidR="00AB6359">
          <w:rPr>
            <w:noProof/>
            <w:webHidden/>
          </w:rPr>
          <w:fldChar w:fldCharType="separate"/>
        </w:r>
        <w:r w:rsidR="00C012CD">
          <w:rPr>
            <w:noProof/>
            <w:webHidden/>
          </w:rPr>
          <w:t>6</w:t>
        </w:r>
        <w:r w:rsidR="00AB6359">
          <w:rPr>
            <w:noProof/>
            <w:webHidden/>
          </w:rPr>
          <w:fldChar w:fldCharType="end"/>
        </w:r>
      </w:hyperlink>
    </w:p>
    <w:p w:rsidR="00AB6359" w:rsidRDefault="008E19C8">
      <w:pPr>
        <w:pStyle w:val="TOC1"/>
        <w:tabs>
          <w:tab w:val="left" w:pos="480"/>
        </w:tabs>
        <w:rPr>
          <w:rFonts w:asciiTheme="minorHAnsi" w:eastAsiaTheme="minorEastAsia" w:hAnsiTheme="minorHAnsi" w:cstheme="minorBidi"/>
          <w:sz w:val="22"/>
          <w:lang w:eastAsia="en-AU"/>
        </w:rPr>
      </w:pPr>
      <w:hyperlink w:anchor="_Toc478650879" w:history="1">
        <w:r w:rsidR="00AB6359" w:rsidRPr="00F32E9D">
          <w:rPr>
            <w:rStyle w:val="Hyperlink"/>
          </w:rPr>
          <w:t>2.</w:t>
        </w:r>
        <w:r w:rsidR="00AB6359">
          <w:rPr>
            <w:rFonts w:asciiTheme="minorHAnsi" w:eastAsiaTheme="minorEastAsia" w:hAnsiTheme="minorHAnsi" w:cstheme="minorBidi"/>
            <w:sz w:val="22"/>
            <w:lang w:eastAsia="en-AU"/>
          </w:rPr>
          <w:tab/>
        </w:r>
        <w:r w:rsidR="00AB6359" w:rsidRPr="00F32E9D">
          <w:rPr>
            <w:rStyle w:val="Hyperlink"/>
          </w:rPr>
          <w:t>Phase 2</w:t>
        </w:r>
        <w:r w:rsidR="00AB6359">
          <w:rPr>
            <w:webHidden/>
          </w:rPr>
          <w:tab/>
        </w:r>
        <w:r w:rsidR="00AB6359">
          <w:rPr>
            <w:webHidden/>
          </w:rPr>
          <w:fldChar w:fldCharType="begin"/>
        </w:r>
        <w:r w:rsidR="00AB6359">
          <w:rPr>
            <w:webHidden/>
          </w:rPr>
          <w:instrText xml:space="preserve"> PAGEREF _Toc478650879 \h </w:instrText>
        </w:r>
        <w:r w:rsidR="00AB6359">
          <w:rPr>
            <w:webHidden/>
          </w:rPr>
        </w:r>
        <w:r w:rsidR="00AB6359">
          <w:rPr>
            <w:webHidden/>
          </w:rPr>
          <w:fldChar w:fldCharType="separate"/>
        </w:r>
        <w:r w:rsidR="00C012CD">
          <w:rPr>
            <w:webHidden/>
          </w:rPr>
          <w:t>7</w:t>
        </w:r>
        <w:r w:rsidR="00AB6359">
          <w:rPr>
            <w:webHidden/>
          </w:rPr>
          <w:fldChar w:fldCharType="end"/>
        </w:r>
      </w:hyperlink>
    </w:p>
    <w:p w:rsidR="00AB6359" w:rsidRDefault="008E19C8">
      <w:pPr>
        <w:pStyle w:val="TOC2"/>
        <w:tabs>
          <w:tab w:val="left" w:pos="880"/>
        </w:tabs>
        <w:rPr>
          <w:rFonts w:asciiTheme="minorHAnsi" w:eastAsiaTheme="minorEastAsia" w:hAnsiTheme="minorHAnsi" w:cstheme="minorBidi"/>
          <w:noProof/>
          <w:sz w:val="22"/>
          <w:lang w:eastAsia="en-AU"/>
        </w:rPr>
      </w:pPr>
      <w:hyperlink w:anchor="_Toc478650880" w:history="1">
        <w:r w:rsidR="00AB6359" w:rsidRPr="00F32E9D">
          <w:rPr>
            <w:rStyle w:val="Hyperlink"/>
            <w:noProof/>
            <w:lang w:val="en-US"/>
          </w:rPr>
          <w:t>2.1.</w:t>
        </w:r>
        <w:r w:rsidR="00AB6359">
          <w:rPr>
            <w:rFonts w:asciiTheme="minorHAnsi" w:eastAsiaTheme="minorEastAsia" w:hAnsiTheme="minorHAnsi" w:cstheme="minorBidi"/>
            <w:noProof/>
            <w:sz w:val="22"/>
            <w:lang w:eastAsia="en-AU"/>
          </w:rPr>
          <w:tab/>
        </w:r>
        <w:r w:rsidR="00AB6359" w:rsidRPr="00F32E9D">
          <w:rPr>
            <w:rStyle w:val="Hyperlink"/>
            <w:noProof/>
            <w:lang w:val="en-US"/>
          </w:rPr>
          <w:t>North Metropolitan Health Service</w:t>
        </w:r>
        <w:r w:rsidR="00AB6359">
          <w:rPr>
            <w:noProof/>
            <w:webHidden/>
          </w:rPr>
          <w:tab/>
        </w:r>
        <w:r w:rsidR="00AB6359">
          <w:rPr>
            <w:noProof/>
            <w:webHidden/>
          </w:rPr>
          <w:fldChar w:fldCharType="begin"/>
        </w:r>
        <w:r w:rsidR="00AB6359">
          <w:rPr>
            <w:noProof/>
            <w:webHidden/>
          </w:rPr>
          <w:instrText xml:space="preserve"> PAGEREF _Toc478650880 \h </w:instrText>
        </w:r>
        <w:r w:rsidR="00AB6359">
          <w:rPr>
            <w:noProof/>
            <w:webHidden/>
          </w:rPr>
        </w:r>
        <w:r w:rsidR="00AB6359">
          <w:rPr>
            <w:noProof/>
            <w:webHidden/>
          </w:rPr>
          <w:fldChar w:fldCharType="separate"/>
        </w:r>
        <w:r w:rsidR="00C012CD">
          <w:rPr>
            <w:noProof/>
            <w:webHidden/>
          </w:rPr>
          <w:t>7</w:t>
        </w:r>
        <w:r w:rsidR="00AB6359">
          <w:rPr>
            <w:noProof/>
            <w:webHidden/>
          </w:rPr>
          <w:fldChar w:fldCharType="end"/>
        </w:r>
      </w:hyperlink>
    </w:p>
    <w:p w:rsidR="00AB6359" w:rsidRDefault="008E19C8">
      <w:pPr>
        <w:pStyle w:val="TOC2"/>
        <w:tabs>
          <w:tab w:val="left" w:pos="880"/>
        </w:tabs>
        <w:rPr>
          <w:rFonts w:asciiTheme="minorHAnsi" w:eastAsiaTheme="minorEastAsia" w:hAnsiTheme="minorHAnsi" w:cstheme="minorBidi"/>
          <w:noProof/>
          <w:sz w:val="22"/>
          <w:lang w:eastAsia="en-AU"/>
        </w:rPr>
      </w:pPr>
      <w:hyperlink w:anchor="_Toc478650881" w:history="1">
        <w:r w:rsidR="00AB6359" w:rsidRPr="00F32E9D">
          <w:rPr>
            <w:rStyle w:val="Hyperlink"/>
            <w:noProof/>
            <w:lang w:val="en-US"/>
          </w:rPr>
          <w:t>2.2.</w:t>
        </w:r>
        <w:r w:rsidR="00AB6359">
          <w:rPr>
            <w:rFonts w:asciiTheme="minorHAnsi" w:eastAsiaTheme="minorEastAsia" w:hAnsiTheme="minorHAnsi" w:cstheme="minorBidi"/>
            <w:noProof/>
            <w:sz w:val="22"/>
            <w:lang w:eastAsia="en-AU"/>
          </w:rPr>
          <w:tab/>
        </w:r>
        <w:r w:rsidR="00AB6359" w:rsidRPr="00F32E9D">
          <w:rPr>
            <w:rStyle w:val="Hyperlink"/>
            <w:noProof/>
            <w:lang w:val="en-US"/>
          </w:rPr>
          <w:t>South Metropolitan Health Service</w:t>
        </w:r>
        <w:r w:rsidR="00AB6359">
          <w:rPr>
            <w:noProof/>
            <w:webHidden/>
          </w:rPr>
          <w:tab/>
        </w:r>
        <w:r w:rsidR="00AB6359">
          <w:rPr>
            <w:noProof/>
            <w:webHidden/>
          </w:rPr>
          <w:fldChar w:fldCharType="begin"/>
        </w:r>
        <w:r w:rsidR="00AB6359">
          <w:rPr>
            <w:noProof/>
            <w:webHidden/>
          </w:rPr>
          <w:instrText xml:space="preserve"> PAGEREF _Toc478650881 \h </w:instrText>
        </w:r>
        <w:r w:rsidR="00AB6359">
          <w:rPr>
            <w:noProof/>
            <w:webHidden/>
          </w:rPr>
        </w:r>
        <w:r w:rsidR="00AB6359">
          <w:rPr>
            <w:noProof/>
            <w:webHidden/>
          </w:rPr>
          <w:fldChar w:fldCharType="separate"/>
        </w:r>
        <w:r w:rsidR="00C012CD">
          <w:rPr>
            <w:noProof/>
            <w:webHidden/>
          </w:rPr>
          <w:t>7</w:t>
        </w:r>
        <w:r w:rsidR="00AB6359">
          <w:rPr>
            <w:noProof/>
            <w:webHidden/>
          </w:rPr>
          <w:fldChar w:fldCharType="end"/>
        </w:r>
      </w:hyperlink>
    </w:p>
    <w:p w:rsidR="00AB6359" w:rsidRDefault="008E19C8">
      <w:pPr>
        <w:pStyle w:val="TOC2"/>
        <w:tabs>
          <w:tab w:val="left" w:pos="880"/>
        </w:tabs>
        <w:rPr>
          <w:rFonts w:asciiTheme="minorHAnsi" w:eastAsiaTheme="minorEastAsia" w:hAnsiTheme="minorHAnsi" w:cstheme="minorBidi"/>
          <w:noProof/>
          <w:sz w:val="22"/>
          <w:lang w:eastAsia="en-AU"/>
        </w:rPr>
      </w:pPr>
      <w:hyperlink w:anchor="_Toc478650882" w:history="1">
        <w:r w:rsidR="00AB6359" w:rsidRPr="00F32E9D">
          <w:rPr>
            <w:rStyle w:val="Hyperlink"/>
            <w:noProof/>
            <w:lang w:val="en-US"/>
          </w:rPr>
          <w:t>2.3.</w:t>
        </w:r>
        <w:r w:rsidR="00AB6359">
          <w:rPr>
            <w:rFonts w:asciiTheme="minorHAnsi" w:eastAsiaTheme="minorEastAsia" w:hAnsiTheme="minorHAnsi" w:cstheme="minorBidi"/>
            <w:noProof/>
            <w:sz w:val="22"/>
            <w:lang w:eastAsia="en-AU"/>
          </w:rPr>
          <w:tab/>
        </w:r>
        <w:r w:rsidR="00AB6359" w:rsidRPr="00F32E9D">
          <w:rPr>
            <w:rStyle w:val="Hyperlink"/>
            <w:noProof/>
            <w:lang w:val="en-US"/>
          </w:rPr>
          <w:t>Phase 2 Recommendations</w:t>
        </w:r>
        <w:r w:rsidR="00AB6359">
          <w:rPr>
            <w:noProof/>
            <w:webHidden/>
          </w:rPr>
          <w:tab/>
        </w:r>
        <w:r w:rsidR="00AB6359">
          <w:rPr>
            <w:noProof/>
            <w:webHidden/>
          </w:rPr>
          <w:fldChar w:fldCharType="begin"/>
        </w:r>
        <w:r w:rsidR="00AB6359">
          <w:rPr>
            <w:noProof/>
            <w:webHidden/>
          </w:rPr>
          <w:instrText xml:space="preserve"> PAGEREF _Toc478650882 \h </w:instrText>
        </w:r>
        <w:r w:rsidR="00AB6359">
          <w:rPr>
            <w:noProof/>
            <w:webHidden/>
          </w:rPr>
        </w:r>
        <w:r w:rsidR="00AB6359">
          <w:rPr>
            <w:noProof/>
            <w:webHidden/>
          </w:rPr>
          <w:fldChar w:fldCharType="separate"/>
        </w:r>
        <w:r w:rsidR="00C012CD">
          <w:rPr>
            <w:noProof/>
            <w:webHidden/>
          </w:rPr>
          <w:t>7</w:t>
        </w:r>
        <w:r w:rsidR="00AB6359">
          <w:rPr>
            <w:noProof/>
            <w:webHidden/>
          </w:rPr>
          <w:fldChar w:fldCharType="end"/>
        </w:r>
      </w:hyperlink>
    </w:p>
    <w:p w:rsidR="00AB6359" w:rsidRDefault="008E19C8">
      <w:pPr>
        <w:pStyle w:val="TOC3"/>
        <w:tabs>
          <w:tab w:val="left" w:pos="1320"/>
        </w:tabs>
        <w:rPr>
          <w:rFonts w:asciiTheme="minorHAnsi" w:eastAsiaTheme="minorEastAsia" w:hAnsiTheme="minorHAnsi" w:cstheme="minorBidi"/>
          <w:noProof/>
          <w:sz w:val="22"/>
          <w:lang w:eastAsia="en-AU"/>
        </w:rPr>
      </w:pPr>
      <w:hyperlink w:anchor="_Toc478650883" w:history="1">
        <w:r w:rsidR="00AB6359" w:rsidRPr="00F32E9D">
          <w:rPr>
            <w:rStyle w:val="Hyperlink"/>
            <w:noProof/>
            <w:lang w:val="en-US"/>
          </w:rPr>
          <w:t>2.3.1.</w:t>
        </w:r>
        <w:r w:rsidR="00AB6359">
          <w:rPr>
            <w:rFonts w:asciiTheme="minorHAnsi" w:eastAsiaTheme="minorEastAsia" w:hAnsiTheme="minorHAnsi" w:cstheme="minorBidi"/>
            <w:noProof/>
            <w:sz w:val="22"/>
            <w:lang w:eastAsia="en-AU"/>
          </w:rPr>
          <w:tab/>
        </w:r>
        <w:r w:rsidR="00AB6359" w:rsidRPr="00F32E9D">
          <w:rPr>
            <w:rStyle w:val="Hyperlink"/>
            <w:noProof/>
            <w:lang w:val="en-US"/>
          </w:rPr>
          <w:t>North Metropolitan Health Service</w:t>
        </w:r>
        <w:r w:rsidR="00AB6359">
          <w:rPr>
            <w:noProof/>
            <w:webHidden/>
          </w:rPr>
          <w:tab/>
        </w:r>
        <w:r w:rsidR="00AB6359">
          <w:rPr>
            <w:noProof/>
            <w:webHidden/>
          </w:rPr>
          <w:fldChar w:fldCharType="begin"/>
        </w:r>
        <w:r w:rsidR="00AB6359">
          <w:rPr>
            <w:noProof/>
            <w:webHidden/>
          </w:rPr>
          <w:instrText xml:space="preserve"> PAGEREF _Toc478650883 \h </w:instrText>
        </w:r>
        <w:r w:rsidR="00AB6359">
          <w:rPr>
            <w:noProof/>
            <w:webHidden/>
          </w:rPr>
        </w:r>
        <w:r w:rsidR="00AB6359">
          <w:rPr>
            <w:noProof/>
            <w:webHidden/>
          </w:rPr>
          <w:fldChar w:fldCharType="separate"/>
        </w:r>
        <w:r w:rsidR="00C012CD">
          <w:rPr>
            <w:noProof/>
            <w:webHidden/>
          </w:rPr>
          <w:t>7</w:t>
        </w:r>
        <w:r w:rsidR="00AB6359">
          <w:rPr>
            <w:noProof/>
            <w:webHidden/>
          </w:rPr>
          <w:fldChar w:fldCharType="end"/>
        </w:r>
      </w:hyperlink>
    </w:p>
    <w:p w:rsidR="00AB6359" w:rsidRDefault="008E19C8">
      <w:pPr>
        <w:pStyle w:val="TOC3"/>
        <w:tabs>
          <w:tab w:val="left" w:pos="1320"/>
        </w:tabs>
        <w:rPr>
          <w:rFonts w:asciiTheme="minorHAnsi" w:eastAsiaTheme="minorEastAsia" w:hAnsiTheme="minorHAnsi" w:cstheme="minorBidi"/>
          <w:noProof/>
          <w:sz w:val="22"/>
          <w:lang w:eastAsia="en-AU"/>
        </w:rPr>
      </w:pPr>
      <w:hyperlink w:anchor="_Toc478650884" w:history="1">
        <w:r w:rsidR="00AB6359" w:rsidRPr="00F32E9D">
          <w:rPr>
            <w:rStyle w:val="Hyperlink"/>
            <w:noProof/>
            <w:lang w:val="en-US"/>
          </w:rPr>
          <w:t>2.3.2.</w:t>
        </w:r>
        <w:r w:rsidR="00AB6359">
          <w:rPr>
            <w:rFonts w:asciiTheme="minorHAnsi" w:eastAsiaTheme="minorEastAsia" w:hAnsiTheme="minorHAnsi" w:cstheme="minorBidi"/>
            <w:noProof/>
            <w:sz w:val="22"/>
            <w:lang w:eastAsia="en-AU"/>
          </w:rPr>
          <w:tab/>
        </w:r>
        <w:r w:rsidR="00AB6359" w:rsidRPr="00F32E9D">
          <w:rPr>
            <w:rStyle w:val="Hyperlink"/>
            <w:noProof/>
            <w:lang w:val="en-US"/>
          </w:rPr>
          <w:t>South Metropolitan Health Service</w:t>
        </w:r>
        <w:r w:rsidR="00AB6359">
          <w:rPr>
            <w:noProof/>
            <w:webHidden/>
          </w:rPr>
          <w:tab/>
        </w:r>
        <w:r w:rsidR="00AB6359">
          <w:rPr>
            <w:noProof/>
            <w:webHidden/>
          </w:rPr>
          <w:fldChar w:fldCharType="begin"/>
        </w:r>
        <w:r w:rsidR="00AB6359">
          <w:rPr>
            <w:noProof/>
            <w:webHidden/>
          </w:rPr>
          <w:instrText xml:space="preserve"> PAGEREF _Toc478650884 \h </w:instrText>
        </w:r>
        <w:r w:rsidR="00AB6359">
          <w:rPr>
            <w:noProof/>
            <w:webHidden/>
          </w:rPr>
        </w:r>
        <w:r w:rsidR="00AB6359">
          <w:rPr>
            <w:noProof/>
            <w:webHidden/>
          </w:rPr>
          <w:fldChar w:fldCharType="separate"/>
        </w:r>
        <w:r w:rsidR="00C012CD">
          <w:rPr>
            <w:noProof/>
            <w:webHidden/>
          </w:rPr>
          <w:t>8</w:t>
        </w:r>
        <w:r w:rsidR="00AB6359">
          <w:rPr>
            <w:noProof/>
            <w:webHidden/>
          </w:rPr>
          <w:fldChar w:fldCharType="end"/>
        </w:r>
      </w:hyperlink>
    </w:p>
    <w:p w:rsidR="00AB6359" w:rsidRDefault="008E19C8">
      <w:pPr>
        <w:pStyle w:val="TOC1"/>
        <w:tabs>
          <w:tab w:val="left" w:pos="480"/>
        </w:tabs>
        <w:rPr>
          <w:rFonts w:asciiTheme="minorHAnsi" w:eastAsiaTheme="minorEastAsia" w:hAnsiTheme="minorHAnsi" w:cstheme="minorBidi"/>
          <w:sz w:val="22"/>
          <w:lang w:eastAsia="en-AU"/>
        </w:rPr>
      </w:pPr>
      <w:hyperlink w:anchor="_Toc478650885" w:history="1">
        <w:r w:rsidR="00AB6359" w:rsidRPr="00F32E9D">
          <w:rPr>
            <w:rStyle w:val="Hyperlink"/>
          </w:rPr>
          <w:t>3.</w:t>
        </w:r>
        <w:r w:rsidR="00AB6359">
          <w:rPr>
            <w:rFonts w:asciiTheme="minorHAnsi" w:eastAsiaTheme="minorEastAsia" w:hAnsiTheme="minorHAnsi" w:cstheme="minorBidi"/>
            <w:sz w:val="22"/>
            <w:lang w:eastAsia="en-AU"/>
          </w:rPr>
          <w:tab/>
        </w:r>
        <w:r w:rsidR="00AB6359" w:rsidRPr="00F32E9D">
          <w:rPr>
            <w:rStyle w:val="Hyperlink"/>
          </w:rPr>
          <w:t>Phase 3</w:t>
        </w:r>
        <w:r w:rsidR="00AB6359">
          <w:rPr>
            <w:webHidden/>
          </w:rPr>
          <w:tab/>
        </w:r>
        <w:r w:rsidR="00AB6359">
          <w:rPr>
            <w:webHidden/>
          </w:rPr>
          <w:fldChar w:fldCharType="begin"/>
        </w:r>
        <w:r w:rsidR="00AB6359">
          <w:rPr>
            <w:webHidden/>
          </w:rPr>
          <w:instrText xml:space="preserve"> PAGEREF _Toc478650885 \h </w:instrText>
        </w:r>
        <w:r w:rsidR="00AB6359">
          <w:rPr>
            <w:webHidden/>
          </w:rPr>
        </w:r>
        <w:r w:rsidR="00AB6359">
          <w:rPr>
            <w:webHidden/>
          </w:rPr>
          <w:fldChar w:fldCharType="separate"/>
        </w:r>
        <w:r w:rsidR="00C012CD">
          <w:rPr>
            <w:webHidden/>
          </w:rPr>
          <w:t>8</w:t>
        </w:r>
        <w:r w:rsidR="00AB6359">
          <w:rPr>
            <w:webHidden/>
          </w:rPr>
          <w:fldChar w:fldCharType="end"/>
        </w:r>
      </w:hyperlink>
    </w:p>
    <w:p w:rsidR="00AB6359" w:rsidRDefault="008E19C8">
      <w:pPr>
        <w:pStyle w:val="TOC2"/>
        <w:tabs>
          <w:tab w:val="left" w:pos="880"/>
        </w:tabs>
        <w:rPr>
          <w:rFonts w:asciiTheme="minorHAnsi" w:eastAsiaTheme="minorEastAsia" w:hAnsiTheme="minorHAnsi" w:cstheme="minorBidi"/>
          <w:noProof/>
          <w:sz w:val="22"/>
          <w:lang w:eastAsia="en-AU"/>
        </w:rPr>
      </w:pPr>
      <w:hyperlink w:anchor="_Toc478650886" w:history="1">
        <w:r w:rsidR="00AB6359" w:rsidRPr="00F32E9D">
          <w:rPr>
            <w:rStyle w:val="Hyperlink"/>
            <w:noProof/>
            <w:lang w:val="en-US"/>
          </w:rPr>
          <w:t>3.1.</w:t>
        </w:r>
        <w:r w:rsidR="00AB6359">
          <w:rPr>
            <w:rFonts w:asciiTheme="minorHAnsi" w:eastAsiaTheme="minorEastAsia" w:hAnsiTheme="minorHAnsi" w:cstheme="minorBidi"/>
            <w:noProof/>
            <w:sz w:val="22"/>
            <w:lang w:eastAsia="en-AU"/>
          </w:rPr>
          <w:tab/>
        </w:r>
        <w:r w:rsidR="00AB6359" w:rsidRPr="00F32E9D">
          <w:rPr>
            <w:rStyle w:val="Hyperlink"/>
            <w:noProof/>
            <w:lang w:val="en-US"/>
          </w:rPr>
          <w:t>North Metropolitan Health Service</w:t>
        </w:r>
        <w:r w:rsidR="00AB6359">
          <w:rPr>
            <w:noProof/>
            <w:webHidden/>
          </w:rPr>
          <w:tab/>
        </w:r>
        <w:r w:rsidR="00AB6359">
          <w:rPr>
            <w:noProof/>
            <w:webHidden/>
          </w:rPr>
          <w:fldChar w:fldCharType="begin"/>
        </w:r>
        <w:r w:rsidR="00AB6359">
          <w:rPr>
            <w:noProof/>
            <w:webHidden/>
          </w:rPr>
          <w:instrText xml:space="preserve"> PAGEREF _Toc478650886 \h </w:instrText>
        </w:r>
        <w:r w:rsidR="00AB6359">
          <w:rPr>
            <w:noProof/>
            <w:webHidden/>
          </w:rPr>
        </w:r>
        <w:r w:rsidR="00AB6359">
          <w:rPr>
            <w:noProof/>
            <w:webHidden/>
          </w:rPr>
          <w:fldChar w:fldCharType="separate"/>
        </w:r>
        <w:r w:rsidR="00C012CD">
          <w:rPr>
            <w:noProof/>
            <w:webHidden/>
          </w:rPr>
          <w:t>8</w:t>
        </w:r>
        <w:r w:rsidR="00AB6359">
          <w:rPr>
            <w:noProof/>
            <w:webHidden/>
          </w:rPr>
          <w:fldChar w:fldCharType="end"/>
        </w:r>
      </w:hyperlink>
    </w:p>
    <w:p w:rsidR="00AB6359" w:rsidRDefault="008E19C8">
      <w:pPr>
        <w:pStyle w:val="TOC2"/>
        <w:tabs>
          <w:tab w:val="left" w:pos="880"/>
        </w:tabs>
        <w:rPr>
          <w:rFonts w:asciiTheme="minorHAnsi" w:eastAsiaTheme="minorEastAsia" w:hAnsiTheme="minorHAnsi" w:cstheme="minorBidi"/>
          <w:noProof/>
          <w:sz w:val="22"/>
          <w:lang w:eastAsia="en-AU"/>
        </w:rPr>
      </w:pPr>
      <w:hyperlink w:anchor="_Toc478650887" w:history="1">
        <w:r w:rsidR="00AB6359" w:rsidRPr="00F32E9D">
          <w:rPr>
            <w:rStyle w:val="Hyperlink"/>
            <w:noProof/>
            <w:lang w:val="en-US"/>
          </w:rPr>
          <w:t>3.2.</w:t>
        </w:r>
        <w:r w:rsidR="00AB6359">
          <w:rPr>
            <w:rFonts w:asciiTheme="minorHAnsi" w:eastAsiaTheme="minorEastAsia" w:hAnsiTheme="minorHAnsi" w:cstheme="minorBidi"/>
            <w:noProof/>
            <w:sz w:val="22"/>
            <w:lang w:eastAsia="en-AU"/>
          </w:rPr>
          <w:tab/>
        </w:r>
        <w:r w:rsidR="00AB6359" w:rsidRPr="00F32E9D">
          <w:rPr>
            <w:rStyle w:val="Hyperlink"/>
            <w:noProof/>
            <w:lang w:val="en-US"/>
          </w:rPr>
          <w:t>South Metropolitan Health Service</w:t>
        </w:r>
        <w:r w:rsidR="00AB6359">
          <w:rPr>
            <w:noProof/>
            <w:webHidden/>
          </w:rPr>
          <w:tab/>
        </w:r>
        <w:r w:rsidR="00AB6359">
          <w:rPr>
            <w:noProof/>
            <w:webHidden/>
          </w:rPr>
          <w:fldChar w:fldCharType="begin"/>
        </w:r>
        <w:r w:rsidR="00AB6359">
          <w:rPr>
            <w:noProof/>
            <w:webHidden/>
          </w:rPr>
          <w:instrText xml:space="preserve"> PAGEREF _Toc478650887 \h </w:instrText>
        </w:r>
        <w:r w:rsidR="00AB6359">
          <w:rPr>
            <w:noProof/>
            <w:webHidden/>
          </w:rPr>
        </w:r>
        <w:r w:rsidR="00AB6359">
          <w:rPr>
            <w:noProof/>
            <w:webHidden/>
          </w:rPr>
          <w:fldChar w:fldCharType="separate"/>
        </w:r>
        <w:r w:rsidR="00C012CD">
          <w:rPr>
            <w:noProof/>
            <w:webHidden/>
          </w:rPr>
          <w:t>8</w:t>
        </w:r>
        <w:r w:rsidR="00AB6359">
          <w:rPr>
            <w:noProof/>
            <w:webHidden/>
          </w:rPr>
          <w:fldChar w:fldCharType="end"/>
        </w:r>
      </w:hyperlink>
    </w:p>
    <w:p w:rsidR="00AB6359" w:rsidRDefault="008E19C8">
      <w:pPr>
        <w:pStyle w:val="TOC2"/>
        <w:tabs>
          <w:tab w:val="left" w:pos="880"/>
        </w:tabs>
        <w:rPr>
          <w:rFonts w:asciiTheme="minorHAnsi" w:eastAsiaTheme="minorEastAsia" w:hAnsiTheme="minorHAnsi" w:cstheme="minorBidi"/>
          <w:noProof/>
          <w:sz w:val="22"/>
          <w:lang w:eastAsia="en-AU"/>
        </w:rPr>
      </w:pPr>
      <w:hyperlink w:anchor="_Toc478650888" w:history="1">
        <w:r w:rsidR="00AB6359" w:rsidRPr="00F32E9D">
          <w:rPr>
            <w:rStyle w:val="Hyperlink"/>
            <w:noProof/>
            <w:lang w:val="en-US"/>
          </w:rPr>
          <w:t>3.3.</w:t>
        </w:r>
        <w:r w:rsidR="00AB6359">
          <w:rPr>
            <w:rFonts w:asciiTheme="minorHAnsi" w:eastAsiaTheme="minorEastAsia" w:hAnsiTheme="minorHAnsi" w:cstheme="minorBidi"/>
            <w:noProof/>
            <w:sz w:val="22"/>
            <w:lang w:eastAsia="en-AU"/>
          </w:rPr>
          <w:tab/>
        </w:r>
        <w:r w:rsidR="00AB6359" w:rsidRPr="00F32E9D">
          <w:rPr>
            <w:rStyle w:val="Hyperlink"/>
            <w:noProof/>
            <w:lang w:val="en-US"/>
          </w:rPr>
          <w:t>Phase 3 Recommendations</w:t>
        </w:r>
        <w:r w:rsidR="00AB6359">
          <w:rPr>
            <w:noProof/>
            <w:webHidden/>
          </w:rPr>
          <w:tab/>
        </w:r>
        <w:r w:rsidR="00AB6359">
          <w:rPr>
            <w:noProof/>
            <w:webHidden/>
          </w:rPr>
          <w:fldChar w:fldCharType="begin"/>
        </w:r>
        <w:r w:rsidR="00AB6359">
          <w:rPr>
            <w:noProof/>
            <w:webHidden/>
          </w:rPr>
          <w:instrText xml:space="preserve"> PAGEREF _Toc478650888 \h </w:instrText>
        </w:r>
        <w:r w:rsidR="00AB6359">
          <w:rPr>
            <w:noProof/>
            <w:webHidden/>
          </w:rPr>
        </w:r>
        <w:r w:rsidR="00AB6359">
          <w:rPr>
            <w:noProof/>
            <w:webHidden/>
          </w:rPr>
          <w:fldChar w:fldCharType="separate"/>
        </w:r>
        <w:r w:rsidR="00C012CD">
          <w:rPr>
            <w:noProof/>
            <w:webHidden/>
          </w:rPr>
          <w:t>8</w:t>
        </w:r>
        <w:r w:rsidR="00AB6359">
          <w:rPr>
            <w:noProof/>
            <w:webHidden/>
          </w:rPr>
          <w:fldChar w:fldCharType="end"/>
        </w:r>
      </w:hyperlink>
    </w:p>
    <w:p w:rsidR="00AB6359" w:rsidRDefault="008E19C8">
      <w:pPr>
        <w:pStyle w:val="TOC3"/>
        <w:tabs>
          <w:tab w:val="left" w:pos="1320"/>
        </w:tabs>
        <w:rPr>
          <w:rFonts w:asciiTheme="minorHAnsi" w:eastAsiaTheme="minorEastAsia" w:hAnsiTheme="minorHAnsi" w:cstheme="minorBidi"/>
          <w:noProof/>
          <w:sz w:val="22"/>
          <w:lang w:eastAsia="en-AU"/>
        </w:rPr>
      </w:pPr>
      <w:hyperlink w:anchor="_Toc478650889" w:history="1">
        <w:r w:rsidR="00AB6359" w:rsidRPr="00F32E9D">
          <w:rPr>
            <w:rStyle w:val="Hyperlink"/>
            <w:noProof/>
            <w:lang w:val="en-US"/>
          </w:rPr>
          <w:t>3.3.1.</w:t>
        </w:r>
        <w:r w:rsidR="00AB6359">
          <w:rPr>
            <w:rFonts w:asciiTheme="minorHAnsi" w:eastAsiaTheme="minorEastAsia" w:hAnsiTheme="minorHAnsi" w:cstheme="minorBidi"/>
            <w:noProof/>
            <w:sz w:val="22"/>
            <w:lang w:eastAsia="en-AU"/>
          </w:rPr>
          <w:tab/>
        </w:r>
        <w:r w:rsidR="00AB6359" w:rsidRPr="00F32E9D">
          <w:rPr>
            <w:rStyle w:val="Hyperlink"/>
            <w:noProof/>
            <w:lang w:val="en-US"/>
          </w:rPr>
          <w:t>North Metropolitan Health Service</w:t>
        </w:r>
        <w:r w:rsidR="00AB6359">
          <w:rPr>
            <w:noProof/>
            <w:webHidden/>
          </w:rPr>
          <w:tab/>
        </w:r>
        <w:r w:rsidR="00AB6359">
          <w:rPr>
            <w:noProof/>
            <w:webHidden/>
          </w:rPr>
          <w:fldChar w:fldCharType="begin"/>
        </w:r>
        <w:r w:rsidR="00AB6359">
          <w:rPr>
            <w:noProof/>
            <w:webHidden/>
          </w:rPr>
          <w:instrText xml:space="preserve"> PAGEREF _Toc478650889 \h </w:instrText>
        </w:r>
        <w:r w:rsidR="00AB6359">
          <w:rPr>
            <w:noProof/>
            <w:webHidden/>
          </w:rPr>
        </w:r>
        <w:r w:rsidR="00AB6359">
          <w:rPr>
            <w:noProof/>
            <w:webHidden/>
          </w:rPr>
          <w:fldChar w:fldCharType="separate"/>
        </w:r>
        <w:r w:rsidR="00C012CD">
          <w:rPr>
            <w:noProof/>
            <w:webHidden/>
          </w:rPr>
          <w:t>8</w:t>
        </w:r>
        <w:r w:rsidR="00AB6359">
          <w:rPr>
            <w:noProof/>
            <w:webHidden/>
          </w:rPr>
          <w:fldChar w:fldCharType="end"/>
        </w:r>
      </w:hyperlink>
    </w:p>
    <w:p w:rsidR="00AB6359" w:rsidRDefault="008E19C8">
      <w:pPr>
        <w:pStyle w:val="TOC3"/>
        <w:tabs>
          <w:tab w:val="left" w:pos="1320"/>
        </w:tabs>
        <w:rPr>
          <w:rFonts w:asciiTheme="minorHAnsi" w:eastAsiaTheme="minorEastAsia" w:hAnsiTheme="minorHAnsi" w:cstheme="minorBidi"/>
          <w:noProof/>
          <w:sz w:val="22"/>
          <w:lang w:eastAsia="en-AU"/>
        </w:rPr>
      </w:pPr>
      <w:hyperlink w:anchor="_Toc478650890" w:history="1">
        <w:r w:rsidR="00AB6359" w:rsidRPr="00F32E9D">
          <w:rPr>
            <w:rStyle w:val="Hyperlink"/>
            <w:noProof/>
            <w:lang w:val="en-US"/>
          </w:rPr>
          <w:t>3.3.2.</w:t>
        </w:r>
        <w:r w:rsidR="00AB6359">
          <w:rPr>
            <w:rFonts w:asciiTheme="minorHAnsi" w:eastAsiaTheme="minorEastAsia" w:hAnsiTheme="minorHAnsi" w:cstheme="minorBidi"/>
            <w:noProof/>
            <w:sz w:val="22"/>
            <w:lang w:eastAsia="en-AU"/>
          </w:rPr>
          <w:tab/>
        </w:r>
        <w:r w:rsidR="00AB6359" w:rsidRPr="00F32E9D">
          <w:rPr>
            <w:rStyle w:val="Hyperlink"/>
            <w:noProof/>
            <w:lang w:val="en-US"/>
          </w:rPr>
          <w:t>South Metropolitan Health Service</w:t>
        </w:r>
        <w:r w:rsidR="00AB6359">
          <w:rPr>
            <w:noProof/>
            <w:webHidden/>
          </w:rPr>
          <w:tab/>
        </w:r>
        <w:r w:rsidR="00AB6359">
          <w:rPr>
            <w:noProof/>
            <w:webHidden/>
          </w:rPr>
          <w:fldChar w:fldCharType="begin"/>
        </w:r>
        <w:r w:rsidR="00AB6359">
          <w:rPr>
            <w:noProof/>
            <w:webHidden/>
          </w:rPr>
          <w:instrText xml:space="preserve"> PAGEREF _Toc478650890 \h </w:instrText>
        </w:r>
        <w:r w:rsidR="00AB6359">
          <w:rPr>
            <w:noProof/>
            <w:webHidden/>
          </w:rPr>
        </w:r>
        <w:r w:rsidR="00AB6359">
          <w:rPr>
            <w:noProof/>
            <w:webHidden/>
          </w:rPr>
          <w:fldChar w:fldCharType="separate"/>
        </w:r>
        <w:r w:rsidR="00C012CD">
          <w:rPr>
            <w:noProof/>
            <w:webHidden/>
          </w:rPr>
          <w:t>9</w:t>
        </w:r>
        <w:r w:rsidR="00AB6359">
          <w:rPr>
            <w:noProof/>
            <w:webHidden/>
          </w:rPr>
          <w:fldChar w:fldCharType="end"/>
        </w:r>
      </w:hyperlink>
    </w:p>
    <w:p w:rsidR="00AB6359" w:rsidRDefault="008E19C8">
      <w:pPr>
        <w:pStyle w:val="TOC1"/>
        <w:tabs>
          <w:tab w:val="left" w:pos="480"/>
        </w:tabs>
        <w:rPr>
          <w:rFonts w:asciiTheme="minorHAnsi" w:eastAsiaTheme="minorEastAsia" w:hAnsiTheme="minorHAnsi" w:cstheme="minorBidi"/>
          <w:sz w:val="22"/>
          <w:lang w:eastAsia="en-AU"/>
        </w:rPr>
      </w:pPr>
      <w:hyperlink w:anchor="_Toc478650891" w:history="1">
        <w:r w:rsidR="00AB6359" w:rsidRPr="00F32E9D">
          <w:rPr>
            <w:rStyle w:val="Hyperlink"/>
          </w:rPr>
          <w:t>4.</w:t>
        </w:r>
        <w:r w:rsidR="00AB6359">
          <w:rPr>
            <w:rFonts w:asciiTheme="minorHAnsi" w:eastAsiaTheme="minorEastAsia" w:hAnsiTheme="minorHAnsi" w:cstheme="minorBidi"/>
            <w:sz w:val="22"/>
            <w:lang w:eastAsia="en-AU"/>
          </w:rPr>
          <w:tab/>
        </w:r>
        <w:r w:rsidR="00AB6359" w:rsidRPr="00F32E9D">
          <w:rPr>
            <w:rStyle w:val="Hyperlink"/>
          </w:rPr>
          <w:t>Conclusion</w:t>
        </w:r>
        <w:r w:rsidR="00AB6359">
          <w:rPr>
            <w:webHidden/>
          </w:rPr>
          <w:tab/>
        </w:r>
        <w:r w:rsidR="00AB6359">
          <w:rPr>
            <w:webHidden/>
          </w:rPr>
          <w:fldChar w:fldCharType="begin"/>
        </w:r>
        <w:r w:rsidR="00AB6359">
          <w:rPr>
            <w:webHidden/>
          </w:rPr>
          <w:instrText xml:space="preserve"> PAGEREF _Toc478650891 \h </w:instrText>
        </w:r>
        <w:r w:rsidR="00AB6359">
          <w:rPr>
            <w:webHidden/>
          </w:rPr>
        </w:r>
        <w:r w:rsidR="00AB6359">
          <w:rPr>
            <w:webHidden/>
          </w:rPr>
          <w:fldChar w:fldCharType="separate"/>
        </w:r>
        <w:r w:rsidR="00C012CD">
          <w:rPr>
            <w:webHidden/>
          </w:rPr>
          <w:t>10</w:t>
        </w:r>
        <w:r w:rsidR="00AB6359">
          <w:rPr>
            <w:webHidden/>
          </w:rPr>
          <w:fldChar w:fldCharType="end"/>
        </w:r>
      </w:hyperlink>
    </w:p>
    <w:p w:rsidR="003E4CA1" w:rsidRDefault="0064686E" w:rsidP="003E4CA1">
      <w:pPr>
        <w:rPr>
          <w:rFonts w:eastAsia="Times New Roman"/>
          <w:snapToGrid w:val="0"/>
          <w:color w:val="851130" w:themeColor="accent1"/>
        </w:rPr>
      </w:pPr>
      <w:r>
        <w:rPr>
          <w:b/>
          <w:bCs/>
          <w:noProof/>
        </w:rPr>
        <w:fldChar w:fldCharType="end"/>
      </w:r>
      <w:r w:rsidR="003E4CA1">
        <w:rPr>
          <w:snapToGrid w:val="0"/>
        </w:rPr>
        <w:br w:type="page"/>
      </w:r>
    </w:p>
    <w:p w:rsidR="00D0562A" w:rsidRPr="00793334" w:rsidRDefault="00D0562A" w:rsidP="00735E4A">
      <w:pPr>
        <w:pStyle w:val="Heading1"/>
        <w:rPr>
          <w:snapToGrid w:val="0"/>
        </w:rPr>
      </w:pPr>
      <w:bookmarkStart w:id="1" w:name="_Toc478650863"/>
      <w:r w:rsidRPr="00793334">
        <w:rPr>
          <w:snapToGrid w:val="0"/>
        </w:rPr>
        <w:lastRenderedPageBreak/>
        <w:t xml:space="preserve">Executive </w:t>
      </w:r>
      <w:r w:rsidR="00F72FCA">
        <w:rPr>
          <w:snapToGrid w:val="0"/>
        </w:rPr>
        <w:t>s</w:t>
      </w:r>
      <w:r w:rsidRPr="00793334">
        <w:rPr>
          <w:snapToGrid w:val="0"/>
        </w:rPr>
        <w:t xml:space="preserve">ummary and </w:t>
      </w:r>
      <w:r w:rsidR="00F72FCA">
        <w:rPr>
          <w:snapToGrid w:val="0"/>
        </w:rPr>
        <w:t>findings</w:t>
      </w:r>
      <w:bookmarkEnd w:id="1"/>
    </w:p>
    <w:p w:rsidR="00AA6F45" w:rsidRDefault="00D0562A" w:rsidP="00D0562A">
      <w:pPr>
        <w:rPr>
          <w:snapToGrid w:val="0"/>
        </w:rPr>
      </w:pPr>
      <w:r>
        <w:rPr>
          <w:snapToGrid w:val="0"/>
        </w:rPr>
        <w:t>At the 2011 Clinical Senate “Clinician</w:t>
      </w:r>
      <w:r w:rsidR="00FF41A1">
        <w:rPr>
          <w:snapToGrid w:val="0"/>
        </w:rPr>
        <w:t>s</w:t>
      </w:r>
      <w:r>
        <w:rPr>
          <w:snapToGrid w:val="0"/>
        </w:rPr>
        <w:t>, do you see me?” a number of recommendations were made</w:t>
      </w:r>
      <w:r w:rsidR="00127C00">
        <w:rPr>
          <w:snapToGrid w:val="0"/>
        </w:rPr>
        <w:t>.</w:t>
      </w:r>
      <w:r w:rsidR="00AA6F45">
        <w:rPr>
          <w:snapToGrid w:val="0"/>
        </w:rPr>
        <w:t xml:space="preserve"> </w:t>
      </w:r>
      <w:r w:rsidR="002F7AFA">
        <w:rPr>
          <w:snapToGrid w:val="0"/>
        </w:rPr>
        <w:t>The</w:t>
      </w:r>
      <w:r>
        <w:rPr>
          <w:snapToGrid w:val="0"/>
        </w:rPr>
        <w:t xml:space="preserve"> </w:t>
      </w:r>
      <w:r w:rsidR="003D183C">
        <w:rPr>
          <w:snapToGrid w:val="0"/>
        </w:rPr>
        <w:t xml:space="preserve">State Health Executive Forum </w:t>
      </w:r>
      <w:r>
        <w:rPr>
          <w:snapToGrid w:val="0"/>
        </w:rPr>
        <w:t>endorse</w:t>
      </w:r>
      <w:r w:rsidR="002F7AFA">
        <w:rPr>
          <w:snapToGrid w:val="0"/>
        </w:rPr>
        <w:t>d</w:t>
      </w:r>
      <w:r>
        <w:rPr>
          <w:snapToGrid w:val="0"/>
        </w:rPr>
        <w:t xml:space="preserve"> Recommendation</w:t>
      </w:r>
      <w:r w:rsidRPr="005D6266">
        <w:rPr>
          <w:snapToGrid w:val="0"/>
        </w:rPr>
        <w:t xml:space="preserve"> </w:t>
      </w:r>
      <w:r>
        <w:rPr>
          <w:snapToGrid w:val="0"/>
        </w:rPr>
        <w:t>2</w:t>
      </w:r>
      <w:r w:rsidR="00AA6F45">
        <w:rPr>
          <w:snapToGrid w:val="0"/>
        </w:rPr>
        <w:t>:</w:t>
      </w:r>
    </w:p>
    <w:p w:rsidR="00AA6F45" w:rsidRPr="008F0F63" w:rsidRDefault="00AA6F45" w:rsidP="00AA6F45">
      <w:pPr>
        <w:ind w:left="720"/>
      </w:pPr>
      <w:r>
        <w:rPr>
          <w:rFonts w:cs="Arial"/>
          <w:b/>
          <w:bCs/>
        </w:rPr>
        <w:t>“</w:t>
      </w:r>
      <w:r w:rsidRPr="008F0F63">
        <w:t>The Department of Health introduces Disability Liaison Officers in all adult tertiary/secondary health services.</w:t>
      </w:r>
      <w:r>
        <w:t>”</w:t>
      </w:r>
    </w:p>
    <w:p w:rsidR="00D0562A" w:rsidRDefault="00AA6F45" w:rsidP="00D0562A">
      <w:pPr>
        <w:rPr>
          <w:snapToGrid w:val="0"/>
        </w:rPr>
      </w:pPr>
      <w:r>
        <w:rPr>
          <w:snapToGrid w:val="0"/>
        </w:rPr>
        <w:t>The Disability Liaison Officer</w:t>
      </w:r>
      <w:r w:rsidR="00FF41A1">
        <w:rPr>
          <w:snapToGrid w:val="0"/>
        </w:rPr>
        <w:t xml:space="preserve"> </w:t>
      </w:r>
      <w:r>
        <w:rPr>
          <w:snapToGrid w:val="0"/>
        </w:rPr>
        <w:t>(</w:t>
      </w:r>
      <w:r w:rsidR="00FF41A1">
        <w:rPr>
          <w:snapToGrid w:val="0"/>
        </w:rPr>
        <w:t>DLO</w:t>
      </w:r>
      <w:r>
        <w:rPr>
          <w:snapToGrid w:val="0"/>
        </w:rPr>
        <w:t>)</w:t>
      </w:r>
      <w:r w:rsidR="00D0562A">
        <w:rPr>
          <w:snapToGrid w:val="0"/>
        </w:rPr>
        <w:t xml:space="preserve"> Project was</w:t>
      </w:r>
      <w:r>
        <w:rPr>
          <w:snapToGrid w:val="0"/>
        </w:rPr>
        <w:t xml:space="preserve"> initiated based on this recommendation, and</w:t>
      </w:r>
      <w:r w:rsidR="00D0562A">
        <w:rPr>
          <w:snapToGrid w:val="0"/>
        </w:rPr>
        <w:t xml:space="preserve"> </w:t>
      </w:r>
      <w:r w:rsidR="002F7AFA">
        <w:rPr>
          <w:snapToGrid w:val="0"/>
        </w:rPr>
        <w:t>jointly</w:t>
      </w:r>
      <w:r w:rsidR="00FF41A1">
        <w:rPr>
          <w:snapToGrid w:val="0"/>
        </w:rPr>
        <w:t xml:space="preserve"> </w:t>
      </w:r>
      <w:r w:rsidR="00D0562A">
        <w:rPr>
          <w:snapToGrid w:val="0"/>
        </w:rPr>
        <w:t>fund</w:t>
      </w:r>
      <w:r w:rsidR="002F7AFA">
        <w:rPr>
          <w:snapToGrid w:val="0"/>
        </w:rPr>
        <w:t>ed</w:t>
      </w:r>
      <w:r w:rsidR="00D0562A">
        <w:rPr>
          <w:snapToGrid w:val="0"/>
        </w:rPr>
        <w:t xml:space="preserve"> </w:t>
      </w:r>
      <w:r w:rsidR="002F7AFA">
        <w:rPr>
          <w:snapToGrid w:val="0"/>
        </w:rPr>
        <w:t xml:space="preserve">by </w:t>
      </w:r>
      <w:r w:rsidR="00D0562A">
        <w:rPr>
          <w:snapToGrid w:val="0"/>
        </w:rPr>
        <w:t>Department of Health and the Disability Services Commission</w:t>
      </w:r>
      <w:r w:rsidR="00865E59">
        <w:rPr>
          <w:snapToGrid w:val="0"/>
        </w:rPr>
        <w:t xml:space="preserve"> (DSC)</w:t>
      </w:r>
      <w:r w:rsidR="00D0562A">
        <w:rPr>
          <w:snapToGrid w:val="0"/>
        </w:rPr>
        <w:t>.</w:t>
      </w:r>
      <w:r w:rsidR="00213537">
        <w:rPr>
          <w:snapToGrid w:val="0"/>
        </w:rPr>
        <w:t xml:space="preserve"> </w:t>
      </w:r>
      <w:r w:rsidR="00D0562A">
        <w:rPr>
          <w:snapToGrid w:val="0"/>
        </w:rPr>
        <w:t xml:space="preserve">The project was managed by the Health Networks Directorate, </w:t>
      </w:r>
      <w:r w:rsidR="002F7AFA">
        <w:rPr>
          <w:snapToGrid w:val="0"/>
        </w:rPr>
        <w:t>with</w:t>
      </w:r>
      <w:r w:rsidR="00D0562A">
        <w:rPr>
          <w:snapToGrid w:val="0"/>
        </w:rPr>
        <w:t xml:space="preserve"> a Steering Group comprising of representatives from the Disability Health Network, </w:t>
      </w:r>
      <w:r w:rsidR="00653858">
        <w:rPr>
          <w:snapToGrid w:val="0"/>
        </w:rPr>
        <w:t>DSC</w:t>
      </w:r>
      <w:r w:rsidR="00D0562A">
        <w:rPr>
          <w:snapToGrid w:val="0"/>
        </w:rPr>
        <w:t>, North Metropolitan Health Service (NMHS) and South Metropolitan Health Services (SMHS).</w:t>
      </w:r>
      <w:r w:rsidR="00213537">
        <w:rPr>
          <w:snapToGrid w:val="0"/>
        </w:rPr>
        <w:t xml:space="preserve"> </w:t>
      </w:r>
      <w:r w:rsidR="00D0562A">
        <w:rPr>
          <w:snapToGrid w:val="0"/>
        </w:rPr>
        <w:t>Consumers and carers were represented in the Working Groups for each Health Service Provider</w:t>
      </w:r>
      <w:r>
        <w:rPr>
          <w:snapToGrid w:val="0"/>
        </w:rPr>
        <w:t xml:space="preserve"> (HSP)</w:t>
      </w:r>
      <w:r w:rsidR="00D0562A">
        <w:rPr>
          <w:snapToGrid w:val="0"/>
        </w:rPr>
        <w:t>.</w:t>
      </w:r>
      <w:r w:rsidR="00887801">
        <w:rPr>
          <w:rStyle w:val="FootnoteReference"/>
          <w:snapToGrid w:val="0"/>
        </w:rPr>
        <w:footnoteReference w:id="1"/>
      </w:r>
    </w:p>
    <w:p w:rsidR="002A7B16" w:rsidRDefault="00D0562A" w:rsidP="00D0562A">
      <w:pPr>
        <w:rPr>
          <w:snapToGrid w:val="0"/>
        </w:rPr>
      </w:pPr>
      <w:r>
        <w:rPr>
          <w:snapToGrid w:val="0"/>
        </w:rPr>
        <w:t>The project was piloted in Armadale, Fiona Stanley and Sir Charles Gairdner Hospitals, between April 201</w:t>
      </w:r>
      <w:r w:rsidR="00D8180F">
        <w:rPr>
          <w:snapToGrid w:val="0"/>
        </w:rPr>
        <w:t>3</w:t>
      </w:r>
      <w:r>
        <w:rPr>
          <w:snapToGrid w:val="0"/>
        </w:rPr>
        <w:t xml:space="preserve"> and June 2016</w:t>
      </w:r>
      <w:r w:rsidR="002F7AFA">
        <w:rPr>
          <w:snapToGrid w:val="0"/>
        </w:rPr>
        <w:t xml:space="preserve"> in three phases</w:t>
      </w:r>
      <w:r>
        <w:rPr>
          <w:snapToGrid w:val="0"/>
        </w:rPr>
        <w:t>.</w:t>
      </w:r>
      <w:r w:rsidR="00213537">
        <w:rPr>
          <w:snapToGrid w:val="0"/>
        </w:rPr>
        <w:t xml:space="preserve"> </w:t>
      </w:r>
    </w:p>
    <w:p w:rsidR="005B50C5" w:rsidRDefault="00EE2AB8" w:rsidP="00D0562A">
      <w:pPr>
        <w:rPr>
          <w:snapToGrid w:val="0"/>
        </w:rPr>
      </w:pPr>
      <w:r w:rsidRPr="00EE2AB8">
        <w:rPr>
          <w:snapToGrid w:val="0"/>
        </w:rPr>
        <w:t xml:space="preserve">Conducted over three phases, the project involved extensive stakeholder consultation (via individual and group interviews, questionnaires, focus groups and open group consultations) and data analysis to provide a baseline to describe the current experience of people with disability using the hospital system. This was followed by piloting different approaches to address the identified service needs, including developing screening tools to record the disability cohort and assist in appropriately managing services including admissions and discharge planning. The final phase of the project focused on sustainable service goals, and promoted system and service delivery change, with a view to improving the journey for patients with complex need across the health service. </w:t>
      </w:r>
    </w:p>
    <w:p w:rsidR="00945328" w:rsidRDefault="00945328" w:rsidP="00D0562A">
      <w:pPr>
        <w:rPr>
          <w:snapToGrid w:val="0"/>
        </w:rPr>
      </w:pPr>
      <w:r>
        <w:rPr>
          <w:snapToGrid w:val="0"/>
        </w:rPr>
        <w:t>Both HSPs concluded that addressing system and process change would be more effective than a dedicated position</w:t>
      </w:r>
      <w:r w:rsidR="00142CD7">
        <w:rPr>
          <w:snapToGrid w:val="0"/>
        </w:rPr>
        <w:t>.</w:t>
      </w:r>
      <w:r>
        <w:rPr>
          <w:snapToGrid w:val="0"/>
        </w:rPr>
        <w:t xml:space="preserve"> It was determined that the most sustainable solution is to embed this through existing infrastructure, particularly Disability Access and Inclusion Plans. </w:t>
      </w:r>
    </w:p>
    <w:p w:rsidR="00D0562A" w:rsidRDefault="00D0562A" w:rsidP="00D0562A">
      <w:pPr>
        <w:rPr>
          <w:snapToGrid w:val="0"/>
        </w:rPr>
      </w:pPr>
      <w:r>
        <w:rPr>
          <w:snapToGrid w:val="0"/>
        </w:rPr>
        <w:t xml:space="preserve">Funding from </w:t>
      </w:r>
      <w:r w:rsidR="00653858">
        <w:rPr>
          <w:snapToGrid w:val="0"/>
        </w:rPr>
        <w:t>DSC</w:t>
      </w:r>
      <w:r>
        <w:rPr>
          <w:snapToGrid w:val="0"/>
        </w:rPr>
        <w:t xml:space="preserve"> ceased in 2016, however </w:t>
      </w:r>
      <w:r w:rsidR="003E4CA1">
        <w:rPr>
          <w:snapToGrid w:val="0"/>
        </w:rPr>
        <w:t>Department of Health</w:t>
      </w:r>
      <w:r>
        <w:rPr>
          <w:snapToGrid w:val="0"/>
        </w:rPr>
        <w:t xml:space="preserve"> </w:t>
      </w:r>
      <w:r w:rsidR="00945328">
        <w:rPr>
          <w:snapToGrid w:val="0"/>
        </w:rPr>
        <w:t>provided an additional $7</w:t>
      </w:r>
      <w:r w:rsidR="002F7AFA">
        <w:rPr>
          <w:snapToGrid w:val="0"/>
        </w:rPr>
        <w:t xml:space="preserve">0,000 </w:t>
      </w:r>
      <w:r>
        <w:rPr>
          <w:snapToGrid w:val="0"/>
        </w:rPr>
        <w:t>to NMHS for 2016/2017 to enable ongoing embedding of system change.</w:t>
      </w:r>
    </w:p>
    <w:p w:rsidR="00EB21E0" w:rsidRDefault="00D0562A" w:rsidP="009C36F4">
      <w:r>
        <w:rPr>
          <w:snapToGrid w:val="0"/>
        </w:rPr>
        <w:t xml:space="preserve">Detailed reports for each </w:t>
      </w:r>
      <w:r w:rsidR="003E4CA1">
        <w:rPr>
          <w:snapToGrid w:val="0"/>
        </w:rPr>
        <w:t>project phase</w:t>
      </w:r>
      <w:r>
        <w:rPr>
          <w:snapToGrid w:val="0"/>
        </w:rPr>
        <w:t xml:space="preserve"> in each HSP can be found on the </w:t>
      </w:r>
      <w:r w:rsidR="00EB21E0">
        <w:rPr>
          <w:snapToGrid w:val="0"/>
        </w:rPr>
        <w:t>DLO Project landing page</w:t>
      </w:r>
      <w:r>
        <w:rPr>
          <w:snapToGrid w:val="0"/>
        </w:rPr>
        <w:t xml:space="preserve">: </w:t>
      </w:r>
      <w:hyperlink r:id="rId13" w:history="1">
        <w:r w:rsidR="00EB21E0" w:rsidRPr="00C750CC">
          <w:rPr>
            <w:rStyle w:val="Hyperlink"/>
          </w:rPr>
          <w:t>http://www.healthnetworks.health.wa.gov.au/network/disability_liaison_officer.cfm</w:t>
        </w:r>
      </w:hyperlink>
    </w:p>
    <w:p w:rsidR="002F7AFA" w:rsidRDefault="002F7AFA" w:rsidP="009C36F4">
      <w:pPr>
        <w:rPr>
          <w:rFonts w:cs="Arial"/>
          <w:lang w:val="en-US"/>
        </w:rPr>
      </w:pPr>
      <w:r>
        <w:rPr>
          <w:rFonts w:cs="Arial"/>
          <w:lang w:val="en-US"/>
        </w:rPr>
        <w:t>The project has now concluded for SMHS and is nearing completion for NMHS, with the recommendations being embedded into the Disability Access and Inclusions Plans</w:t>
      </w:r>
      <w:r w:rsidR="001B7913">
        <w:rPr>
          <w:rFonts w:cs="Arial"/>
          <w:lang w:val="en-US"/>
        </w:rPr>
        <w:t xml:space="preserve"> business practice to create sustainable system change and improvement.</w:t>
      </w:r>
    </w:p>
    <w:p w:rsidR="00653858" w:rsidRDefault="00653858">
      <w:pPr>
        <w:spacing w:after="0"/>
        <w:rPr>
          <w:rFonts w:eastAsia="Times New Roman"/>
          <w:b/>
          <w:bCs/>
          <w:color w:val="851130" w:themeColor="accent1"/>
          <w:sz w:val="30"/>
          <w:szCs w:val="28"/>
        </w:rPr>
      </w:pPr>
      <w:r>
        <w:br w:type="page"/>
      </w:r>
    </w:p>
    <w:p w:rsidR="00EE1D94" w:rsidRPr="00735E4A" w:rsidRDefault="00D0562A" w:rsidP="00C51269">
      <w:pPr>
        <w:pStyle w:val="Heading1"/>
        <w:numPr>
          <w:ilvl w:val="0"/>
          <w:numId w:val="17"/>
        </w:numPr>
        <w:ind w:left="709" w:hanging="709"/>
      </w:pPr>
      <w:bookmarkStart w:id="2" w:name="_Toc478650864"/>
      <w:r w:rsidRPr="00735E4A">
        <w:lastRenderedPageBreak/>
        <w:t>Phase 1</w:t>
      </w:r>
      <w:bookmarkEnd w:id="2"/>
      <w:r w:rsidRPr="00735E4A">
        <w:t xml:space="preserve"> </w:t>
      </w:r>
    </w:p>
    <w:p w:rsidR="00D0562A" w:rsidRPr="00793334" w:rsidRDefault="00D0562A" w:rsidP="00C51269">
      <w:pPr>
        <w:pStyle w:val="Heading2"/>
        <w:numPr>
          <w:ilvl w:val="1"/>
          <w:numId w:val="17"/>
        </w:numPr>
        <w:ind w:left="709" w:hanging="709"/>
        <w:rPr>
          <w:snapToGrid w:val="0"/>
        </w:rPr>
      </w:pPr>
      <w:bookmarkStart w:id="3" w:name="_Toc478650865"/>
      <w:r w:rsidRPr="00793334">
        <w:rPr>
          <w:snapToGrid w:val="0"/>
        </w:rPr>
        <w:t>Scope</w:t>
      </w:r>
      <w:bookmarkEnd w:id="3"/>
    </w:p>
    <w:p w:rsidR="00D0562A" w:rsidRPr="005D6266" w:rsidRDefault="00D0562A" w:rsidP="00D0562A">
      <w:pPr>
        <w:rPr>
          <w:rFonts w:cs="Arial"/>
          <w:snapToGrid w:val="0"/>
        </w:rPr>
      </w:pPr>
      <w:r w:rsidRPr="005D6266">
        <w:rPr>
          <w:rFonts w:cs="Arial"/>
          <w:snapToGrid w:val="0"/>
        </w:rPr>
        <w:t xml:space="preserve">Phase 1 was conducted over </w:t>
      </w:r>
      <w:r w:rsidR="00FA3DC3">
        <w:rPr>
          <w:rFonts w:cs="Arial"/>
          <w:snapToGrid w:val="0"/>
        </w:rPr>
        <w:t>six</w:t>
      </w:r>
      <w:r w:rsidRPr="005D6266">
        <w:rPr>
          <w:rFonts w:cs="Arial"/>
          <w:snapToGrid w:val="0"/>
        </w:rPr>
        <w:t xml:space="preserve"> months from April to August 2014</w:t>
      </w:r>
      <w:r>
        <w:rPr>
          <w:rFonts w:cs="Arial"/>
          <w:snapToGrid w:val="0"/>
        </w:rPr>
        <w:t xml:space="preserve">. </w:t>
      </w:r>
      <w:r w:rsidRPr="005D6266">
        <w:rPr>
          <w:rFonts w:cs="Arial"/>
          <w:snapToGrid w:val="0"/>
        </w:rPr>
        <w:t>The aim was to scope the needs in North Metropolitan Health Service (NMHS) and South Metropolitan Health Service (SMHS), with a focus on inpatients with complexity of need, related to disability.</w:t>
      </w:r>
    </w:p>
    <w:p w:rsidR="00D0562A" w:rsidRPr="005D6266" w:rsidRDefault="00D0562A" w:rsidP="00D0562A">
      <w:pPr>
        <w:rPr>
          <w:rFonts w:cs="Arial"/>
          <w:snapToGrid w:val="0"/>
        </w:rPr>
      </w:pPr>
      <w:r w:rsidRPr="005D6266">
        <w:rPr>
          <w:rFonts w:cs="Arial"/>
          <w:snapToGrid w:val="0"/>
        </w:rPr>
        <w:t>An extensive stakeholder consultation was undertaken via individual and group interviews, questionnaires, focus groups</w:t>
      </w:r>
      <w:r>
        <w:rPr>
          <w:rFonts w:cs="Arial"/>
          <w:snapToGrid w:val="0"/>
        </w:rPr>
        <w:t xml:space="preserve"> and open group consultations. Key issues raised were:</w:t>
      </w:r>
    </w:p>
    <w:p w:rsidR="00D0562A" w:rsidRDefault="00D0562A" w:rsidP="00D0562A">
      <w:pPr>
        <w:pStyle w:val="ListParagraph"/>
        <w:numPr>
          <w:ilvl w:val="0"/>
          <w:numId w:val="9"/>
        </w:numPr>
        <w:rPr>
          <w:snapToGrid w:val="0"/>
        </w:rPr>
      </w:pPr>
      <w:r w:rsidRPr="005D6266">
        <w:rPr>
          <w:snapToGrid w:val="0"/>
        </w:rPr>
        <w:t>No access to one central</w:t>
      </w:r>
      <w:r>
        <w:rPr>
          <w:snapToGrid w:val="0"/>
        </w:rPr>
        <w:t xml:space="preserve"> point of patient information.</w:t>
      </w:r>
    </w:p>
    <w:p w:rsidR="00D0562A" w:rsidRPr="005D6266" w:rsidRDefault="00D0562A" w:rsidP="00D0562A">
      <w:pPr>
        <w:pStyle w:val="ListParagraph"/>
        <w:numPr>
          <w:ilvl w:val="0"/>
          <w:numId w:val="9"/>
        </w:numPr>
        <w:rPr>
          <w:snapToGrid w:val="0"/>
        </w:rPr>
      </w:pPr>
      <w:r>
        <w:rPr>
          <w:snapToGrid w:val="0"/>
        </w:rPr>
        <w:t>P</w:t>
      </w:r>
      <w:r w:rsidRPr="005D6266">
        <w:rPr>
          <w:snapToGrid w:val="0"/>
        </w:rPr>
        <w:t>oor awareness of and attitude</w:t>
      </w:r>
      <w:r>
        <w:rPr>
          <w:snapToGrid w:val="0"/>
        </w:rPr>
        <w:t xml:space="preserve"> towards people with disability.</w:t>
      </w:r>
    </w:p>
    <w:p w:rsidR="00D0562A" w:rsidRPr="005D6266" w:rsidRDefault="00D0562A" w:rsidP="00D0562A">
      <w:pPr>
        <w:pStyle w:val="ListParagraph"/>
        <w:numPr>
          <w:ilvl w:val="0"/>
          <w:numId w:val="9"/>
        </w:numPr>
        <w:rPr>
          <w:snapToGrid w:val="0"/>
        </w:rPr>
      </w:pPr>
      <w:r>
        <w:rPr>
          <w:snapToGrid w:val="0"/>
        </w:rPr>
        <w:t>F</w:t>
      </w:r>
      <w:r w:rsidRPr="005D6266">
        <w:rPr>
          <w:snapToGrid w:val="0"/>
        </w:rPr>
        <w:t xml:space="preserve">ragmented and poorly coordinated disability services </w:t>
      </w:r>
      <w:r w:rsidR="00CA62D5">
        <w:rPr>
          <w:snapToGrid w:val="0"/>
        </w:rPr>
        <w:t>a</w:t>
      </w:r>
      <w:r w:rsidR="00CA62D5" w:rsidRPr="005D6266">
        <w:rPr>
          <w:snapToGrid w:val="0"/>
        </w:rPr>
        <w:t>cro</w:t>
      </w:r>
      <w:r w:rsidR="00CA62D5">
        <w:rPr>
          <w:snapToGrid w:val="0"/>
        </w:rPr>
        <w:t xml:space="preserve">ss </w:t>
      </w:r>
      <w:r>
        <w:rPr>
          <w:snapToGrid w:val="0"/>
        </w:rPr>
        <w:t>NMHS, SMHS and the community.</w:t>
      </w:r>
    </w:p>
    <w:p w:rsidR="00D0562A" w:rsidRPr="005D6266" w:rsidRDefault="00D0562A" w:rsidP="00D0562A">
      <w:pPr>
        <w:pStyle w:val="ListParagraph"/>
        <w:numPr>
          <w:ilvl w:val="0"/>
          <w:numId w:val="9"/>
        </w:numPr>
        <w:rPr>
          <w:snapToGrid w:val="0"/>
        </w:rPr>
      </w:pPr>
      <w:r>
        <w:rPr>
          <w:snapToGrid w:val="0"/>
        </w:rPr>
        <w:t>R</w:t>
      </w:r>
      <w:r w:rsidRPr="005D6266">
        <w:rPr>
          <w:snapToGrid w:val="0"/>
        </w:rPr>
        <w:t>esource limitations which impa</w:t>
      </w:r>
      <w:r>
        <w:rPr>
          <w:snapToGrid w:val="0"/>
        </w:rPr>
        <w:t>ct on hospital service delivery.</w:t>
      </w:r>
    </w:p>
    <w:p w:rsidR="00D0562A" w:rsidRPr="005D6266" w:rsidRDefault="00D0562A" w:rsidP="00D0562A">
      <w:pPr>
        <w:pStyle w:val="ListParagraph"/>
        <w:numPr>
          <w:ilvl w:val="0"/>
          <w:numId w:val="9"/>
        </w:numPr>
        <w:rPr>
          <w:snapToGrid w:val="0"/>
        </w:rPr>
      </w:pPr>
      <w:r>
        <w:rPr>
          <w:snapToGrid w:val="0"/>
        </w:rPr>
        <w:t>L</w:t>
      </w:r>
      <w:r w:rsidRPr="005D6266">
        <w:rPr>
          <w:snapToGrid w:val="0"/>
        </w:rPr>
        <w:t>ack of dis</w:t>
      </w:r>
      <w:r>
        <w:rPr>
          <w:snapToGrid w:val="0"/>
        </w:rPr>
        <w:t>ability education and training.</w:t>
      </w:r>
    </w:p>
    <w:p w:rsidR="00D0562A" w:rsidRPr="005D6266" w:rsidRDefault="00D0562A" w:rsidP="00D0562A">
      <w:pPr>
        <w:pStyle w:val="ListParagraph"/>
        <w:numPr>
          <w:ilvl w:val="0"/>
          <w:numId w:val="9"/>
        </w:numPr>
        <w:rPr>
          <w:rFonts w:cs="Arial"/>
          <w:snapToGrid w:val="0"/>
        </w:rPr>
      </w:pPr>
      <w:r w:rsidRPr="005D6266">
        <w:rPr>
          <w:snapToGrid w:val="0"/>
        </w:rPr>
        <w:t>Absence</w:t>
      </w:r>
      <w:r w:rsidRPr="005D6266">
        <w:rPr>
          <w:rFonts w:cs="Arial"/>
          <w:snapToGrid w:val="0"/>
        </w:rPr>
        <w:t xml:space="preserve"> of disa</w:t>
      </w:r>
      <w:r>
        <w:rPr>
          <w:rFonts w:cs="Arial"/>
          <w:snapToGrid w:val="0"/>
        </w:rPr>
        <w:t>bility service delivery models.</w:t>
      </w:r>
    </w:p>
    <w:p w:rsidR="00863A06" w:rsidRPr="00D0562A" w:rsidRDefault="00D0562A" w:rsidP="00743BE0">
      <w:pPr>
        <w:rPr>
          <w:rFonts w:cs="Arial"/>
          <w:lang w:val="en-US"/>
        </w:rPr>
      </w:pPr>
      <w:r w:rsidRPr="005D6266">
        <w:rPr>
          <w:rFonts w:cs="Arial"/>
          <w:lang w:val="en-US"/>
        </w:rPr>
        <w:t xml:space="preserve">Data was also obtained to </w:t>
      </w:r>
      <w:proofErr w:type="spellStart"/>
      <w:r w:rsidRPr="005D6266">
        <w:rPr>
          <w:rFonts w:cs="Arial"/>
          <w:lang w:val="en-US"/>
        </w:rPr>
        <w:t>analyse</w:t>
      </w:r>
      <w:proofErr w:type="spellEnd"/>
      <w:r w:rsidRPr="005D6266">
        <w:rPr>
          <w:rFonts w:cs="Arial"/>
          <w:lang w:val="en-US"/>
        </w:rPr>
        <w:t xml:space="preserve"> current service delivery, from </w:t>
      </w:r>
      <w:r w:rsidR="00E370ED">
        <w:rPr>
          <w:rFonts w:cs="Arial"/>
          <w:lang w:val="en-US"/>
        </w:rPr>
        <w:t>the WA health system</w:t>
      </w:r>
      <w:r w:rsidRPr="005D6266">
        <w:rPr>
          <w:rFonts w:cs="Arial"/>
          <w:lang w:val="en-US"/>
        </w:rPr>
        <w:t xml:space="preserve"> Epidemiology, Disability Services Commission</w:t>
      </w:r>
      <w:r w:rsidR="00653858">
        <w:rPr>
          <w:rFonts w:cs="Arial"/>
          <w:lang w:val="en-US"/>
        </w:rPr>
        <w:t xml:space="preserve"> (DSC)</w:t>
      </w:r>
      <w:r w:rsidRPr="005D6266">
        <w:rPr>
          <w:rFonts w:cs="Arial"/>
          <w:lang w:val="en-US"/>
        </w:rPr>
        <w:t>, Community Aids and Equipment (</w:t>
      </w:r>
      <w:r w:rsidR="00653858">
        <w:rPr>
          <w:rFonts w:cs="Arial"/>
          <w:lang w:val="en-US"/>
        </w:rPr>
        <w:t xml:space="preserve">through </w:t>
      </w:r>
      <w:r w:rsidRPr="005D6266">
        <w:rPr>
          <w:rFonts w:cs="Arial"/>
          <w:lang w:val="en-US"/>
        </w:rPr>
        <w:t>DSC</w:t>
      </w:r>
      <w:r w:rsidR="003D183C">
        <w:rPr>
          <w:rFonts w:cs="Arial"/>
          <w:lang w:val="en-US"/>
        </w:rPr>
        <w:t>)</w:t>
      </w:r>
      <w:r w:rsidRPr="005D6266">
        <w:rPr>
          <w:rFonts w:cs="Arial"/>
          <w:lang w:val="en-US"/>
        </w:rPr>
        <w:t xml:space="preserve"> and</w:t>
      </w:r>
      <w:r w:rsidR="00865E59">
        <w:rPr>
          <w:rFonts w:cs="Arial"/>
          <w:lang w:val="en-US"/>
        </w:rPr>
        <w:t xml:space="preserve"> </w:t>
      </w:r>
      <w:r w:rsidR="00653858">
        <w:rPr>
          <w:rFonts w:cs="Arial"/>
          <w:lang w:val="en-US"/>
        </w:rPr>
        <w:t>Activity Based Funding (ABF)</w:t>
      </w:r>
      <w:r w:rsidRPr="005D6266">
        <w:rPr>
          <w:rFonts w:cs="Arial"/>
          <w:lang w:val="en-US"/>
        </w:rPr>
        <w:t xml:space="preserve"> analysis, to provide a baseline to describe current experience of people with disability entering the hospital system.</w:t>
      </w:r>
    </w:p>
    <w:p w:rsidR="00D0562A" w:rsidRPr="00D0562A" w:rsidRDefault="00D0562A" w:rsidP="00C51269">
      <w:pPr>
        <w:pStyle w:val="Heading2"/>
        <w:numPr>
          <w:ilvl w:val="1"/>
          <w:numId w:val="17"/>
        </w:numPr>
        <w:ind w:left="709" w:hanging="709"/>
        <w:rPr>
          <w:lang w:val="en-US"/>
        </w:rPr>
      </w:pPr>
      <w:bookmarkStart w:id="4" w:name="_Toc449449698"/>
      <w:bookmarkStart w:id="5" w:name="_Toc478650866"/>
      <w:r w:rsidRPr="00653858">
        <w:rPr>
          <w:snapToGrid w:val="0"/>
        </w:rPr>
        <w:t>Policy</w:t>
      </w:r>
      <w:r w:rsidRPr="00D0562A">
        <w:rPr>
          <w:lang w:val="en-US"/>
        </w:rPr>
        <w:t xml:space="preserve"> </w:t>
      </w:r>
      <w:r w:rsidR="00735E4A" w:rsidRPr="00D0562A">
        <w:rPr>
          <w:lang w:val="en-US"/>
        </w:rPr>
        <w:t>and planning context</w:t>
      </w:r>
      <w:bookmarkEnd w:id="4"/>
      <w:bookmarkEnd w:id="5"/>
    </w:p>
    <w:p w:rsidR="00D0562A" w:rsidRPr="005D6266" w:rsidRDefault="00653858" w:rsidP="00D0562A">
      <w:pPr>
        <w:rPr>
          <w:rFonts w:cs="Arial"/>
          <w:lang w:val="en-US"/>
        </w:rPr>
      </w:pPr>
      <w:r>
        <w:rPr>
          <w:rFonts w:cs="Arial"/>
          <w:lang w:val="en-US"/>
        </w:rPr>
        <w:t xml:space="preserve">The </w:t>
      </w:r>
      <w:hyperlink r:id="rId14" w:history="1">
        <w:r w:rsidR="00D0562A" w:rsidRPr="00CA62D5">
          <w:rPr>
            <w:rStyle w:val="Hyperlink"/>
            <w:rFonts w:cs="Arial"/>
            <w:i/>
            <w:lang w:val="en-US"/>
          </w:rPr>
          <w:t xml:space="preserve">Clinical Services Framework </w:t>
        </w:r>
        <w:r w:rsidR="00CA62D5" w:rsidRPr="00CA62D5">
          <w:rPr>
            <w:rStyle w:val="Hyperlink"/>
            <w:rFonts w:cs="Arial"/>
            <w:i/>
            <w:lang w:val="en-US"/>
          </w:rPr>
          <w:t>2014</w:t>
        </w:r>
        <w:r w:rsidR="00865E59" w:rsidRPr="00CA62D5">
          <w:rPr>
            <w:rStyle w:val="Hyperlink"/>
            <w:rFonts w:cs="Arial"/>
            <w:i/>
            <w:lang w:val="en-US"/>
          </w:rPr>
          <w:t>–</w:t>
        </w:r>
        <w:r w:rsidR="00CA62D5" w:rsidRPr="00CA62D5">
          <w:rPr>
            <w:rStyle w:val="Hyperlink"/>
            <w:rFonts w:cs="Arial"/>
            <w:i/>
            <w:lang w:val="en-US"/>
          </w:rPr>
          <w:t>2024</w:t>
        </w:r>
      </w:hyperlink>
      <w:r w:rsidR="00CA62D5" w:rsidRPr="005D6266">
        <w:rPr>
          <w:rFonts w:cs="Arial"/>
          <w:lang w:val="en-US"/>
        </w:rPr>
        <w:t xml:space="preserve"> </w:t>
      </w:r>
      <w:r w:rsidR="00D0562A" w:rsidRPr="005D6266">
        <w:rPr>
          <w:rFonts w:cs="Arial"/>
          <w:lang w:val="en-US"/>
        </w:rPr>
        <w:t>provides a structured plan for clinical services, with a breakdown of clinical service levels across the state and projections of future service needs to guide service planning delivery.</w:t>
      </w:r>
    </w:p>
    <w:p w:rsidR="00D0562A" w:rsidRPr="00EE1D94" w:rsidRDefault="00D0562A" w:rsidP="00C51269">
      <w:pPr>
        <w:pStyle w:val="Heading2"/>
        <w:numPr>
          <w:ilvl w:val="1"/>
          <w:numId w:val="17"/>
        </w:numPr>
        <w:ind w:left="709" w:hanging="709"/>
        <w:rPr>
          <w:lang w:val="en-US"/>
        </w:rPr>
      </w:pPr>
      <w:bookmarkStart w:id="6" w:name="_Toc449449699"/>
      <w:bookmarkStart w:id="7" w:name="_Toc478650867"/>
      <w:r w:rsidRPr="00653858">
        <w:rPr>
          <w:lang w:val="en-US"/>
        </w:rPr>
        <w:t>Models</w:t>
      </w:r>
      <w:r w:rsidRPr="00EE1D94">
        <w:rPr>
          <w:lang w:val="en-US"/>
        </w:rPr>
        <w:t xml:space="preserve"> of Care</w:t>
      </w:r>
      <w:bookmarkEnd w:id="6"/>
      <w:bookmarkEnd w:id="7"/>
    </w:p>
    <w:p w:rsidR="00D0562A" w:rsidRDefault="00D0562A" w:rsidP="00D0562A">
      <w:pPr>
        <w:rPr>
          <w:rFonts w:cs="Arial"/>
          <w:lang w:val="en-US"/>
        </w:rPr>
      </w:pPr>
      <w:r w:rsidRPr="005D6266">
        <w:rPr>
          <w:rFonts w:cs="Arial"/>
          <w:lang w:val="en-US"/>
        </w:rPr>
        <w:t>Models of care provide an overarching framework to improve the care and flow of patients in the acute inpatient setting and t</w:t>
      </w:r>
      <w:r>
        <w:rPr>
          <w:rFonts w:cs="Arial"/>
          <w:lang w:val="en-US"/>
        </w:rPr>
        <w:t xml:space="preserve">hroughout the patient journey. </w:t>
      </w:r>
      <w:r w:rsidR="00E370ED">
        <w:rPr>
          <w:rFonts w:cs="Arial"/>
          <w:lang w:val="en-US"/>
        </w:rPr>
        <w:t>At the time, the WA health system</w:t>
      </w:r>
      <w:r w:rsidRPr="005D6266">
        <w:rPr>
          <w:rFonts w:cs="Arial"/>
          <w:lang w:val="en-US"/>
        </w:rPr>
        <w:t xml:space="preserve"> </w:t>
      </w:r>
      <w:r w:rsidR="00E370ED">
        <w:rPr>
          <w:rFonts w:cs="Arial"/>
          <w:lang w:val="en-US"/>
        </w:rPr>
        <w:t>did</w:t>
      </w:r>
      <w:r w:rsidRPr="005D6266">
        <w:rPr>
          <w:rFonts w:cs="Arial"/>
          <w:lang w:val="en-US"/>
        </w:rPr>
        <w:t xml:space="preserve"> not have an overarching model of care for </w:t>
      </w:r>
      <w:proofErr w:type="gramStart"/>
      <w:r w:rsidRPr="005D6266">
        <w:rPr>
          <w:rFonts w:cs="Arial"/>
          <w:lang w:val="en-US"/>
        </w:rPr>
        <w:t>disability,</w:t>
      </w:r>
      <w:proofErr w:type="gramEnd"/>
      <w:r w:rsidRPr="005D6266">
        <w:rPr>
          <w:rFonts w:cs="Arial"/>
          <w:lang w:val="en-US"/>
        </w:rPr>
        <w:t xml:space="preserve"> however </w:t>
      </w:r>
      <w:r w:rsidR="00E370ED">
        <w:rPr>
          <w:rFonts w:cs="Arial"/>
          <w:lang w:val="en-US"/>
        </w:rPr>
        <w:t>the Disability Health Network has now produced</w:t>
      </w:r>
      <w:r w:rsidRPr="005D6266">
        <w:rPr>
          <w:rFonts w:cs="Arial"/>
          <w:lang w:val="en-US"/>
        </w:rPr>
        <w:t>:</w:t>
      </w:r>
    </w:p>
    <w:p w:rsidR="00AD253F" w:rsidRPr="00E370ED" w:rsidRDefault="00E370ED" w:rsidP="00E370ED">
      <w:pPr>
        <w:pStyle w:val="ListParagraph"/>
        <w:numPr>
          <w:ilvl w:val="0"/>
          <w:numId w:val="21"/>
        </w:numPr>
        <w:rPr>
          <w:rStyle w:val="Hyperlink"/>
          <w:rFonts w:cs="Arial"/>
          <w:lang w:val="en-US"/>
        </w:rPr>
      </w:pPr>
      <w:r>
        <w:rPr>
          <w:rFonts w:cs="Arial"/>
          <w:lang w:val="en-US"/>
        </w:rPr>
        <w:fldChar w:fldCharType="begin"/>
      </w:r>
      <w:r w:rsidRPr="00E370ED">
        <w:rPr>
          <w:rFonts w:cs="Arial"/>
          <w:lang w:val="en-US"/>
        </w:rPr>
        <w:instrText xml:space="preserve"> HYPERLINK "http://www.healthnetworks.health.wa.gov.au/docs/Disability_Health_Framework.pdf" </w:instrText>
      </w:r>
      <w:r>
        <w:rPr>
          <w:rFonts w:cs="Arial"/>
          <w:lang w:val="en-US"/>
        </w:rPr>
        <w:fldChar w:fldCharType="separate"/>
      </w:r>
      <w:r w:rsidR="00AD253F" w:rsidRPr="00E370ED">
        <w:rPr>
          <w:rStyle w:val="Hyperlink"/>
          <w:rFonts w:cs="Arial"/>
          <w:lang w:val="en-US"/>
        </w:rPr>
        <w:t>WA Disability Health Framework 2015-2025</w:t>
      </w:r>
      <w:r w:rsidRPr="00E370ED">
        <w:rPr>
          <w:rStyle w:val="Hyperlink"/>
          <w:rFonts w:cs="Arial"/>
          <w:lang w:val="en-US"/>
        </w:rPr>
        <w:t>: Improving the health care of people with disability</w:t>
      </w:r>
    </w:p>
    <w:p w:rsidR="00AD253F" w:rsidRDefault="00E370ED" w:rsidP="00E370ED">
      <w:pPr>
        <w:pStyle w:val="ListParagraph"/>
        <w:numPr>
          <w:ilvl w:val="0"/>
          <w:numId w:val="21"/>
        </w:numPr>
        <w:rPr>
          <w:lang w:val="en-US"/>
        </w:rPr>
      </w:pPr>
      <w:r>
        <w:rPr>
          <w:lang w:val="en-US"/>
        </w:rPr>
        <w:fldChar w:fldCharType="end"/>
      </w:r>
      <w:hyperlink r:id="rId15" w:history="1">
        <w:r>
          <w:rPr>
            <w:rStyle w:val="Hyperlink"/>
            <w:rFonts w:cs="Arial"/>
            <w:lang w:val="en-US"/>
          </w:rPr>
          <w:t>WA Disability Health Framework Companion Resource: Foundations for change</w:t>
        </w:r>
      </w:hyperlink>
    </w:p>
    <w:p w:rsidR="002A7B16" w:rsidRPr="00F85A63" w:rsidRDefault="008E19C8" w:rsidP="00E370ED">
      <w:pPr>
        <w:pStyle w:val="ListParagraph"/>
        <w:numPr>
          <w:ilvl w:val="0"/>
          <w:numId w:val="21"/>
        </w:numPr>
        <w:rPr>
          <w:rFonts w:cs="Arial"/>
          <w:lang w:val="en-US"/>
        </w:rPr>
      </w:pPr>
      <w:hyperlink r:id="rId16" w:history="1">
        <w:r w:rsidR="00E370ED" w:rsidRPr="00F85A63">
          <w:rPr>
            <w:rStyle w:val="Hyperlink"/>
            <w:rFonts w:cs="Arial"/>
            <w:lang w:val="en-US"/>
          </w:rPr>
          <w:t>WA Disability Health Framework 2015–2025 Snapshot</w:t>
        </w:r>
      </w:hyperlink>
    </w:p>
    <w:p w:rsidR="00E370ED" w:rsidRDefault="00E370ED" w:rsidP="00E370ED">
      <w:pPr>
        <w:rPr>
          <w:rFonts w:cs="Arial"/>
          <w:lang w:val="en-US"/>
        </w:rPr>
      </w:pPr>
      <w:r>
        <w:rPr>
          <w:rFonts w:cs="Arial"/>
          <w:lang w:val="en-US"/>
        </w:rPr>
        <w:t>Other models of care relevant to the disability cohort include:</w:t>
      </w:r>
    </w:p>
    <w:p w:rsidR="00D0562A" w:rsidRPr="00813411" w:rsidRDefault="003D183C" w:rsidP="00D0562A">
      <w:pPr>
        <w:pStyle w:val="ListParagraph"/>
        <w:numPr>
          <w:ilvl w:val="0"/>
          <w:numId w:val="9"/>
        </w:numPr>
        <w:rPr>
          <w:snapToGrid w:val="0"/>
        </w:rPr>
      </w:pPr>
      <w:r>
        <w:rPr>
          <w:snapToGrid w:val="0"/>
        </w:rPr>
        <w:t>T</w:t>
      </w:r>
      <w:r w:rsidR="00D0562A" w:rsidRPr="00813411">
        <w:rPr>
          <w:snapToGrid w:val="0"/>
        </w:rPr>
        <w:t xml:space="preserve">he </w:t>
      </w:r>
      <w:r w:rsidR="00D0562A" w:rsidRPr="006B4DE1">
        <w:rPr>
          <w:i/>
          <w:snapToGrid w:val="0"/>
        </w:rPr>
        <w:t>Stroke Model of Care</w:t>
      </w:r>
      <w:r>
        <w:rPr>
          <w:i/>
          <w:snapToGrid w:val="0"/>
        </w:rPr>
        <w:t>.</w:t>
      </w:r>
    </w:p>
    <w:p w:rsidR="00D0562A" w:rsidRPr="00813411" w:rsidRDefault="003D183C" w:rsidP="00D0562A">
      <w:pPr>
        <w:pStyle w:val="ListParagraph"/>
        <w:numPr>
          <w:ilvl w:val="0"/>
          <w:numId w:val="9"/>
        </w:numPr>
        <w:rPr>
          <w:snapToGrid w:val="0"/>
        </w:rPr>
      </w:pPr>
      <w:r>
        <w:rPr>
          <w:snapToGrid w:val="0"/>
        </w:rPr>
        <w:t>C</w:t>
      </w:r>
      <w:r w:rsidR="00D0562A">
        <w:rPr>
          <w:snapToGrid w:val="0"/>
        </w:rPr>
        <w:t>hronic lung c</w:t>
      </w:r>
      <w:r w:rsidR="00D0562A" w:rsidRPr="00813411">
        <w:rPr>
          <w:snapToGrid w:val="0"/>
        </w:rPr>
        <w:t>onditions</w:t>
      </w:r>
      <w:r>
        <w:rPr>
          <w:snapToGrid w:val="0"/>
        </w:rPr>
        <w:t>.</w:t>
      </w:r>
    </w:p>
    <w:p w:rsidR="00D0562A" w:rsidRPr="00813411" w:rsidRDefault="003D183C" w:rsidP="00D0562A">
      <w:pPr>
        <w:pStyle w:val="ListParagraph"/>
        <w:numPr>
          <w:ilvl w:val="0"/>
          <w:numId w:val="9"/>
        </w:numPr>
        <w:rPr>
          <w:snapToGrid w:val="0"/>
        </w:rPr>
      </w:pPr>
      <w:r>
        <w:rPr>
          <w:snapToGrid w:val="0"/>
        </w:rPr>
        <w:t>M</w:t>
      </w:r>
      <w:r w:rsidR="00D0562A">
        <w:rPr>
          <w:snapToGrid w:val="0"/>
        </w:rPr>
        <w:t>otor n</w:t>
      </w:r>
      <w:r w:rsidR="00D0562A" w:rsidRPr="00813411">
        <w:rPr>
          <w:snapToGrid w:val="0"/>
        </w:rPr>
        <w:t xml:space="preserve">eurone </w:t>
      </w:r>
      <w:r w:rsidR="00D0562A">
        <w:rPr>
          <w:snapToGrid w:val="0"/>
        </w:rPr>
        <w:t>d</w:t>
      </w:r>
      <w:r w:rsidR="00D0562A" w:rsidRPr="00813411">
        <w:rPr>
          <w:snapToGrid w:val="0"/>
        </w:rPr>
        <w:t>isease</w:t>
      </w:r>
      <w:r>
        <w:rPr>
          <w:snapToGrid w:val="0"/>
        </w:rPr>
        <w:t>.</w:t>
      </w:r>
    </w:p>
    <w:p w:rsidR="00D0562A" w:rsidRPr="003545DC" w:rsidRDefault="003D183C" w:rsidP="00D0562A">
      <w:pPr>
        <w:pStyle w:val="ListParagraph"/>
        <w:numPr>
          <w:ilvl w:val="0"/>
          <w:numId w:val="9"/>
        </w:numPr>
        <w:rPr>
          <w:rFonts w:cs="Arial"/>
          <w:lang w:val="en-US"/>
        </w:rPr>
      </w:pPr>
      <w:r>
        <w:rPr>
          <w:snapToGrid w:val="0"/>
        </w:rPr>
        <w:t>M</w:t>
      </w:r>
      <w:r w:rsidR="00D0562A" w:rsidRPr="00813411">
        <w:rPr>
          <w:snapToGrid w:val="0"/>
        </w:rPr>
        <w:t>orbid</w:t>
      </w:r>
      <w:r w:rsidR="00D0562A">
        <w:rPr>
          <w:rFonts w:cs="Arial"/>
          <w:lang w:val="en-US"/>
        </w:rPr>
        <w:t xml:space="preserve"> o</w:t>
      </w:r>
      <w:r w:rsidR="00D0562A" w:rsidRPr="003545DC">
        <w:rPr>
          <w:rFonts w:cs="Arial"/>
          <w:lang w:val="en-US"/>
        </w:rPr>
        <w:t>besity</w:t>
      </w:r>
      <w:r>
        <w:rPr>
          <w:rFonts w:cs="Arial"/>
          <w:lang w:val="en-US"/>
        </w:rPr>
        <w:t>.</w:t>
      </w:r>
    </w:p>
    <w:p w:rsidR="00D0562A" w:rsidRPr="00EE1D94" w:rsidRDefault="00D0562A" w:rsidP="00C51269">
      <w:pPr>
        <w:pStyle w:val="Heading2"/>
        <w:numPr>
          <w:ilvl w:val="1"/>
          <w:numId w:val="17"/>
        </w:numPr>
        <w:ind w:left="709" w:hanging="709"/>
        <w:rPr>
          <w:lang w:val="en-US"/>
        </w:rPr>
      </w:pPr>
      <w:bookmarkStart w:id="8" w:name="_Toc449449700"/>
      <w:bookmarkStart w:id="9" w:name="_Toc478650868"/>
      <w:r w:rsidRPr="00653858">
        <w:rPr>
          <w:lang w:val="en-US"/>
        </w:rPr>
        <w:t>Health</w:t>
      </w:r>
      <w:r w:rsidRPr="00EE1D94">
        <w:rPr>
          <w:lang w:val="en-US"/>
        </w:rPr>
        <w:t xml:space="preserve"> and </w:t>
      </w:r>
      <w:r w:rsidR="00735E4A" w:rsidRPr="00EE1D94">
        <w:rPr>
          <w:lang w:val="en-US"/>
        </w:rPr>
        <w:t>disability sector reform</w:t>
      </w:r>
      <w:bookmarkEnd w:id="8"/>
      <w:bookmarkEnd w:id="9"/>
    </w:p>
    <w:p w:rsidR="00D0562A" w:rsidRDefault="00E370ED" w:rsidP="00D0562A">
      <w:pPr>
        <w:rPr>
          <w:rFonts w:cs="Arial"/>
          <w:lang w:val="en-US"/>
        </w:rPr>
      </w:pPr>
      <w:r>
        <w:rPr>
          <w:rFonts w:cs="Arial"/>
          <w:lang w:val="en-US"/>
        </w:rPr>
        <w:t>The WA health system</w:t>
      </w:r>
      <w:r w:rsidR="00D0562A" w:rsidRPr="005D6266">
        <w:rPr>
          <w:rFonts w:cs="Arial"/>
          <w:lang w:val="en-US"/>
        </w:rPr>
        <w:t xml:space="preserve"> has been and continues to undergo change </w:t>
      </w:r>
      <w:r w:rsidR="00D0562A">
        <w:rPr>
          <w:rFonts w:cs="Arial"/>
          <w:lang w:val="en-US"/>
        </w:rPr>
        <w:t xml:space="preserve">and </w:t>
      </w:r>
      <w:r w:rsidR="000E254D">
        <w:rPr>
          <w:rFonts w:cs="Arial"/>
          <w:lang w:val="en-US"/>
        </w:rPr>
        <w:t xml:space="preserve">significant </w:t>
      </w:r>
      <w:r w:rsidR="00D0562A">
        <w:rPr>
          <w:rFonts w:cs="Arial"/>
          <w:lang w:val="en-US"/>
        </w:rPr>
        <w:t xml:space="preserve">reform. </w:t>
      </w:r>
      <w:r w:rsidR="00D0562A" w:rsidRPr="005D6266">
        <w:rPr>
          <w:rFonts w:cs="Arial"/>
          <w:lang w:val="en-US"/>
        </w:rPr>
        <w:t xml:space="preserve">Reform initiatives encompassing growth, decommissioning, redevelopment and reconfiguration of services have influenced decisions and capacity to implement </w:t>
      </w:r>
      <w:r w:rsidR="00865E59">
        <w:rPr>
          <w:rFonts w:cs="Arial"/>
          <w:lang w:val="en-US"/>
        </w:rPr>
        <w:t>DLO</w:t>
      </w:r>
      <w:r w:rsidR="00D0562A" w:rsidRPr="005D6266">
        <w:rPr>
          <w:rFonts w:cs="Arial"/>
          <w:lang w:val="en-US"/>
        </w:rPr>
        <w:t xml:space="preserve"> positions in every adult tertiary</w:t>
      </w:r>
      <w:r w:rsidR="00D0562A">
        <w:rPr>
          <w:rFonts w:cs="Arial"/>
          <w:lang w:val="en-US"/>
        </w:rPr>
        <w:t>/secondary health service.</w:t>
      </w:r>
    </w:p>
    <w:p w:rsidR="00D0562A" w:rsidRPr="005D6266" w:rsidRDefault="00D0562A" w:rsidP="00D0562A">
      <w:pPr>
        <w:rPr>
          <w:rFonts w:cs="Arial"/>
          <w:lang w:val="en-US"/>
        </w:rPr>
      </w:pPr>
      <w:r w:rsidRPr="005D6266">
        <w:rPr>
          <w:rFonts w:cs="Arial"/>
          <w:lang w:val="en-US"/>
        </w:rPr>
        <w:lastRenderedPageBreak/>
        <w:t>The disability sector has also faced a number of cha</w:t>
      </w:r>
      <w:r w:rsidR="000E254D">
        <w:rPr>
          <w:rFonts w:cs="Arial"/>
          <w:lang w:val="en-US"/>
        </w:rPr>
        <w:t xml:space="preserve">llenges </w:t>
      </w:r>
      <w:r w:rsidRPr="005D6266">
        <w:rPr>
          <w:rFonts w:cs="Arial"/>
          <w:lang w:val="en-US"/>
        </w:rPr>
        <w:t>and reforms at a state and national level. Some of these changes include:</w:t>
      </w:r>
    </w:p>
    <w:p w:rsidR="00D0562A" w:rsidRPr="005D6266" w:rsidRDefault="00D0562A" w:rsidP="00D0562A">
      <w:pPr>
        <w:pStyle w:val="ListParagraph"/>
        <w:numPr>
          <w:ilvl w:val="0"/>
          <w:numId w:val="9"/>
        </w:numPr>
        <w:rPr>
          <w:snapToGrid w:val="0"/>
        </w:rPr>
      </w:pPr>
      <w:r w:rsidRPr="006B4DE1">
        <w:rPr>
          <w:i/>
          <w:snapToGrid w:val="0"/>
        </w:rPr>
        <w:t>Disability Services Act</w:t>
      </w:r>
      <w:r>
        <w:rPr>
          <w:snapToGrid w:val="0"/>
        </w:rPr>
        <w:t xml:space="preserve"> and r</w:t>
      </w:r>
      <w:r w:rsidRPr="005D6266">
        <w:rPr>
          <w:snapToGrid w:val="0"/>
        </w:rPr>
        <w:t>egulation amendments</w:t>
      </w:r>
      <w:r w:rsidR="003D183C">
        <w:rPr>
          <w:snapToGrid w:val="0"/>
        </w:rPr>
        <w:t>.</w:t>
      </w:r>
    </w:p>
    <w:p w:rsidR="00D0562A" w:rsidRPr="005D6266" w:rsidRDefault="00D0562A" w:rsidP="00D0562A">
      <w:pPr>
        <w:pStyle w:val="ListParagraph"/>
        <w:numPr>
          <w:ilvl w:val="0"/>
          <w:numId w:val="9"/>
        </w:numPr>
        <w:rPr>
          <w:snapToGrid w:val="0"/>
        </w:rPr>
      </w:pPr>
      <w:r>
        <w:rPr>
          <w:snapToGrid w:val="0"/>
        </w:rPr>
        <w:t>National Disability Insurance Scheme (</w:t>
      </w:r>
      <w:r w:rsidRPr="005D6266">
        <w:rPr>
          <w:snapToGrid w:val="0"/>
        </w:rPr>
        <w:t>NDIS</w:t>
      </w:r>
      <w:r>
        <w:rPr>
          <w:snapToGrid w:val="0"/>
        </w:rPr>
        <w:t>)</w:t>
      </w:r>
      <w:r w:rsidRPr="005D6266">
        <w:rPr>
          <w:snapToGrid w:val="0"/>
        </w:rPr>
        <w:t xml:space="preserve"> and self-directed service and supports</w:t>
      </w:r>
      <w:r w:rsidR="003D183C">
        <w:rPr>
          <w:snapToGrid w:val="0"/>
        </w:rPr>
        <w:t>.</w:t>
      </w:r>
    </w:p>
    <w:p w:rsidR="00D0562A" w:rsidRPr="005D6266" w:rsidRDefault="003D183C" w:rsidP="00D0562A">
      <w:pPr>
        <w:pStyle w:val="ListParagraph"/>
        <w:numPr>
          <w:ilvl w:val="0"/>
          <w:numId w:val="9"/>
        </w:numPr>
        <w:rPr>
          <w:snapToGrid w:val="0"/>
        </w:rPr>
      </w:pPr>
      <w:r>
        <w:rPr>
          <w:snapToGrid w:val="0"/>
        </w:rPr>
        <w:t>P</w:t>
      </w:r>
      <w:r w:rsidR="00D0562A" w:rsidRPr="005D6266">
        <w:rPr>
          <w:snapToGrid w:val="0"/>
        </w:rPr>
        <w:t>rocurement reform</w:t>
      </w:r>
      <w:r>
        <w:rPr>
          <w:snapToGrid w:val="0"/>
        </w:rPr>
        <w:t>.</w:t>
      </w:r>
    </w:p>
    <w:p w:rsidR="00D0562A" w:rsidRPr="005D6266" w:rsidRDefault="00D0562A" w:rsidP="00D0562A">
      <w:pPr>
        <w:pStyle w:val="ListParagraph"/>
        <w:numPr>
          <w:ilvl w:val="0"/>
          <w:numId w:val="9"/>
        </w:numPr>
        <w:rPr>
          <w:rFonts w:cs="Arial"/>
          <w:lang w:val="en-US"/>
        </w:rPr>
      </w:pPr>
      <w:r w:rsidRPr="005D6266">
        <w:rPr>
          <w:snapToGrid w:val="0"/>
        </w:rPr>
        <w:t>NDIS</w:t>
      </w:r>
      <w:r w:rsidRPr="005D6266">
        <w:rPr>
          <w:rFonts w:cs="Arial"/>
          <w:lang w:val="en-US"/>
        </w:rPr>
        <w:t>/My Way</w:t>
      </w:r>
      <w:r w:rsidR="00945328">
        <w:rPr>
          <w:rFonts w:cs="Arial"/>
          <w:lang w:val="en-US"/>
        </w:rPr>
        <w:t xml:space="preserve"> trial sites</w:t>
      </w:r>
      <w:r w:rsidR="003D183C">
        <w:rPr>
          <w:rFonts w:cs="Arial"/>
          <w:lang w:val="en-US"/>
        </w:rPr>
        <w:t>.</w:t>
      </w:r>
    </w:p>
    <w:p w:rsidR="00D0562A" w:rsidRPr="00793334" w:rsidRDefault="00EA1D01" w:rsidP="00C51269">
      <w:pPr>
        <w:pStyle w:val="Heading2"/>
        <w:numPr>
          <w:ilvl w:val="1"/>
          <w:numId w:val="17"/>
        </w:numPr>
        <w:ind w:left="709" w:hanging="709"/>
        <w:rPr>
          <w:snapToGrid w:val="0"/>
        </w:rPr>
      </w:pPr>
      <w:bookmarkStart w:id="10" w:name="_Toc478650869"/>
      <w:r>
        <w:rPr>
          <w:lang w:val="en-US"/>
        </w:rPr>
        <w:t>C</w:t>
      </w:r>
      <w:r w:rsidR="00FF0995">
        <w:rPr>
          <w:lang w:val="en-US"/>
        </w:rPr>
        <w:t>onsultation</w:t>
      </w:r>
      <w:r>
        <w:rPr>
          <w:lang w:val="en-US"/>
        </w:rPr>
        <w:t xml:space="preserve"> </w:t>
      </w:r>
      <w:r w:rsidR="00AA6F45">
        <w:rPr>
          <w:lang w:val="en-US"/>
        </w:rPr>
        <w:t>t</w:t>
      </w:r>
      <w:r>
        <w:rPr>
          <w:lang w:val="en-US"/>
        </w:rPr>
        <w:t>hemes</w:t>
      </w:r>
      <w:bookmarkEnd w:id="10"/>
    </w:p>
    <w:p w:rsidR="00A9304C" w:rsidRDefault="00A9304C" w:rsidP="00D0562A">
      <w:pPr>
        <w:rPr>
          <w:rFonts w:cs="Arial"/>
          <w:lang w:val="en-US"/>
        </w:rPr>
      </w:pPr>
      <w:r>
        <w:rPr>
          <w:rFonts w:cs="Arial"/>
          <w:lang w:val="en-US"/>
        </w:rPr>
        <w:t>Engagement of key stakeholders across the health and disability sectors was considered vital to inform the DLO project. Consultation was considered in three broad groups:</w:t>
      </w:r>
    </w:p>
    <w:p w:rsidR="00D0562A" w:rsidRDefault="00A9304C" w:rsidP="009247AE">
      <w:pPr>
        <w:pStyle w:val="ListParagraph"/>
        <w:numPr>
          <w:ilvl w:val="0"/>
          <w:numId w:val="9"/>
        </w:numPr>
        <w:rPr>
          <w:rFonts w:cs="Arial"/>
          <w:lang w:val="en-US"/>
        </w:rPr>
      </w:pPr>
      <w:r>
        <w:rPr>
          <w:rFonts w:cs="Arial"/>
          <w:lang w:val="en-US"/>
        </w:rPr>
        <w:t>People with disability, their families, carers and support workers.</w:t>
      </w:r>
    </w:p>
    <w:p w:rsidR="00A9304C" w:rsidRDefault="00A9304C" w:rsidP="009247AE">
      <w:pPr>
        <w:pStyle w:val="ListParagraph"/>
        <w:numPr>
          <w:ilvl w:val="0"/>
          <w:numId w:val="9"/>
        </w:numPr>
        <w:rPr>
          <w:rFonts w:cs="Arial"/>
          <w:lang w:val="en-US"/>
        </w:rPr>
      </w:pPr>
      <w:r>
        <w:rPr>
          <w:rFonts w:cs="Arial"/>
          <w:lang w:val="en-US"/>
        </w:rPr>
        <w:t>Disability agencies/specialist disability agencies, for example DSC, Nulsen, The Centre for Cerebral Palsy and Ethnic Disability Advocacy Centre.</w:t>
      </w:r>
    </w:p>
    <w:p w:rsidR="00A9304C" w:rsidRDefault="00E370ED" w:rsidP="009247AE">
      <w:pPr>
        <w:pStyle w:val="ListParagraph"/>
        <w:numPr>
          <w:ilvl w:val="0"/>
          <w:numId w:val="9"/>
        </w:numPr>
        <w:rPr>
          <w:rFonts w:cs="Arial"/>
          <w:lang w:val="en-US"/>
        </w:rPr>
      </w:pPr>
      <w:r>
        <w:rPr>
          <w:rFonts w:cs="Arial"/>
          <w:lang w:val="en-US"/>
        </w:rPr>
        <w:t>The WA health system</w:t>
      </w:r>
      <w:r w:rsidR="00A9304C">
        <w:rPr>
          <w:rFonts w:cs="Arial"/>
          <w:lang w:val="en-US"/>
        </w:rPr>
        <w:t>, including tertiary and secondary hospital clinicians and representatives from the Department of Health.</w:t>
      </w:r>
    </w:p>
    <w:p w:rsidR="00A9304C" w:rsidRPr="00C56F54" w:rsidRDefault="00A9304C">
      <w:pPr>
        <w:rPr>
          <w:rFonts w:cs="Arial"/>
          <w:lang w:val="en-US"/>
        </w:rPr>
      </w:pPr>
      <w:r>
        <w:rPr>
          <w:rFonts w:cs="Arial"/>
          <w:lang w:val="en-US"/>
        </w:rPr>
        <w:t>The consultation identified the following themes around current disability service challenges:</w:t>
      </w:r>
    </w:p>
    <w:p w:rsidR="00D0562A" w:rsidRPr="0053017B" w:rsidRDefault="00B70726" w:rsidP="0053017B">
      <w:pPr>
        <w:pStyle w:val="Heading3"/>
        <w:numPr>
          <w:ilvl w:val="2"/>
          <w:numId w:val="17"/>
        </w:numPr>
        <w:ind w:left="709" w:hanging="709"/>
        <w:rPr>
          <w:lang w:val="en-US"/>
        </w:rPr>
      </w:pPr>
      <w:bookmarkStart w:id="11" w:name="_Toc449449702"/>
      <w:bookmarkStart w:id="12" w:name="_Toc478650870"/>
      <w:r>
        <w:rPr>
          <w:lang w:val="en-US"/>
        </w:rPr>
        <w:t>Theme one: n</w:t>
      </w:r>
      <w:r w:rsidR="00D0562A" w:rsidRPr="0053017B">
        <w:rPr>
          <w:lang w:val="en-US"/>
        </w:rPr>
        <w:t>o central point of patient information</w:t>
      </w:r>
      <w:bookmarkEnd w:id="11"/>
      <w:bookmarkEnd w:id="12"/>
    </w:p>
    <w:p w:rsidR="00D0562A" w:rsidRPr="00E370ED" w:rsidRDefault="00EE0608" w:rsidP="00E370ED">
      <w:pPr>
        <w:pStyle w:val="ListParagraph"/>
        <w:numPr>
          <w:ilvl w:val="0"/>
          <w:numId w:val="9"/>
        </w:numPr>
        <w:rPr>
          <w:snapToGrid w:val="0"/>
        </w:rPr>
      </w:pPr>
      <w:r>
        <w:rPr>
          <w:snapToGrid w:val="0"/>
        </w:rPr>
        <w:t>L</w:t>
      </w:r>
      <w:r w:rsidR="00D0562A" w:rsidRPr="005D6266">
        <w:rPr>
          <w:snapToGrid w:val="0"/>
        </w:rPr>
        <w:t>imits timely access to patient information</w:t>
      </w:r>
      <w:r w:rsidR="007C3EDD">
        <w:rPr>
          <w:snapToGrid w:val="0"/>
        </w:rPr>
        <w:t xml:space="preserve"> including next of kin, GP details, functional requirements and essential specialist equipment, leading to inefficiencies for hospital staff and frustration from a consumer and carer perspective due to the need to repeat information</w:t>
      </w:r>
      <w:r>
        <w:rPr>
          <w:snapToGrid w:val="0"/>
        </w:rPr>
        <w:t>.</w:t>
      </w:r>
    </w:p>
    <w:p w:rsidR="00D0562A" w:rsidRPr="005D6266" w:rsidRDefault="00EE0608" w:rsidP="00D0562A">
      <w:pPr>
        <w:pStyle w:val="ListParagraph"/>
        <w:numPr>
          <w:ilvl w:val="0"/>
          <w:numId w:val="9"/>
        </w:numPr>
        <w:rPr>
          <w:rFonts w:cs="Arial"/>
          <w:lang w:val="en-US"/>
        </w:rPr>
      </w:pPr>
      <w:r>
        <w:rPr>
          <w:snapToGrid w:val="0"/>
        </w:rPr>
        <w:t>I</w:t>
      </w:r>
      <w:r w:rsidR="00D0562A" w:rsidRPr="005D6266">
        <w:rPr>
          <w:snapToGrid w:val="0"/>
        </w:rPr>
        <w:t>ncreases</w:t>
      </w:r>
      <w:r w:rsidR="00D0562A" w:rsidRPr="005D6266">
        <w:rPr>
          <w:rFonts w:cs="Arial"/>
          <w:lang w:val="en-US"/>
        </w:rPr>
        <w:t xml:space="preserve"> risk of incorrect clinical management</w:t>
      </w:r>
      <w:r w:rsidR="007C3EDD">
        <w:rPr>
          <w:rFonts w:cs="Arial"/>
          <w:lang w:val="en-US"/>
        </w:rPr>
        <w:t xml:space="preserve">. An example of this was </w:t>
      </w:r>
      <w:r w:rsidR="007C3EDD">
        <w:t>a patient requiring thickened fluids for mealtimes who was at risk of aspiration was not given thickened fluids nor positioned in her wheelchair for mealtimes</w:t>
      </w:r>
      <w:r w:rsidR="00D0562A">
        <w:rPr>
          <w:rFonts w:cs="Arial"/>
          <w:lang w:val="en-US"/>
        </w:rPr>
        <w:t>.</w:t>
      </w:r>
    </w:p>
    <w:p w:rsidR="00D0562A" w:rsidRPr="00EE1D94" w:rsidRDefault="00945328" w:rsidP="009247AE">
      <w:pPr>
        <w:pStyle w:val="likeheading4"/>
        <w:numPr>
          <w:ilvl w:val="3"/>
          <w:numId w:val="17"/>
        </w:numPr>
        <w:ind w:left="993" w:hanging="993"/>
      </w:pPr>
      <w:r>
        <w:t>Theme one</w:t>
      </w:r>
      <w:r w:rsidR="00B70726">
        <w:t xml:space="preserve"> i</w:t>
      </w:r>
      <w:r w:rsidR="0053017B">
        <w:t>dentified strategies</w:t>
      </w:r>
    </w:p>
    <w:p w:rsidR="00D0562A" w:rsidRPr="00813411" w:rsidRDefault="00D0562A" w:rsidP="00D0562A">
      <w:pPr>
        <w:pStyle w:val="ListParagraph"/>
        <w:numPr>
          <w:ilvl w:val="0"/>
          <w:numId w:val="9"/>
        </w:numPr>
        <w:rPr>
          <w:snapToGrid w:val="0"/>
        </w:rPr>
      </w:pPr>
      <w:r w:rsidRPr="00813411">
        <w:rPr>
          <w:snapToGrid w:val="0"/>
        </w:rPr>
        <w:t xml:space="preserve">The DLO </w:t>
      </w:r>
      <w:r w:rsidR="00EE0608" w:rsidRPr="00813411">
        <w:rPr>
          <w:snapToGrid w:val="0"/>
        </w:rPr>
        <w:t>considers</w:t>
      </w:r>
      <w:r w:rsidRPr="00813411">
        <w:rPr>
          <w:snapToGrid w:val="0"/>
        </w:rPr>
        <w:t xml:space="preserve"> developing a hardcopy template of a Profile Summary (Patient Passport) as a collation point of patient information, as an interim solution until an</w:t>
      </w:r>
      <w:r>
        <w:rPr>
          <w:snapToGrid w:val="0"/>
        </w:rPr>
        <w:t xml:space="preserve"> electronic option is available</w:t>
      </w:r>
      <w:r w:rsidR="007C3EDD">
        <w:rPr>
          <w:snapToGrid w:val="0"/>
        </w:rPr>
        <w:t xml:space="preserve">, </w:t>
      </w:r>
      <w:r w:rsidR="007C3EDD" w:rsidRPr="00813411">
        <w:rPr>
          <w:snapToGrid w:val="0"/>
        </w:rPr>
        <w:t xml:space="preserve">in partnership with the Disability Health </w:t>
      </w:r>
      <w:r w:rsidR="007C3EDD">
        <w:rPr>
          <w:snapToGrid w:val="0"/>
        </w:rPr>
        <w:t>N</w:t>
      </w:r>
      <w:r w:rsidR="007C3EDD" w:rsidRPr="00813411">
        <w:rPr>
          <w:snapToGrid w:val="0"/>
        </w:rPr>
        <w:t>etwork</w:t>
      </w:r>
      <w:r>
        <w:rPr>
          <w:snapToGrid w:val="0"/>
        </w:rPr>
        <w:t>.</w:t>
      </w:r>
    </w:p>
    <w:p w:rsidR="00D0562A" w:rsidRPr="00813411" w:rsidRDefault="00D0562A" w:rsidP="00D0562A">
      <w:pPr>
        <w:pStyle w:val="ListParagraph"/>
        <w:numPr>
          <w:ilvl w:val="0"/>
          <w:numId w:val="9"/>
        </w:numPr>
        <w:rPr>
          <w:snapToGrid w:val="0"/>
        </w:rPr>
      </w:pPr>
      <w:r w:rsidRPr="00813411">
        <w:rPr>
          <w:snapToGrid w:val="0"/>
        </w:rPr>
        <w:t>The DLO considers creating a disability checklist (screening) to understand disability patient cohort complexity to better manage inpatient admission</w:t>
      </w:r>
      <w:r>
        <w:rPr>
          <w:snapToGrid w:val="0"/>
        </w:rPr>
        <w:t>.</w:t>
      </w:r>
    </w:p>
    <w:p w:rsidR="00F77A10" w:rsidRPr="00B70726" w:rsidRDefault="00B70726" w:rsidP="00B70726">
      <w:pPr>
        <w:pStyle w:val="Heading3"/>
        <w:numPr>
          <w:ilvl w:val="2"/>
          <w:numId w:val="17"/>
        </w:numPr>
        <w:ind w:left="709" w:hanging="709"/>
        <w:rPr>
          <w:lang w:val="en-US"/>
        </w:rPr>
      </w:pPr>
      <w:bookmarkStart w:id="13" w:name="_Toc468182478"/>
      <w:bookmarkStart w:id="14" w:name="_Toc449449703"/>
      <w:bookmarkStart w:id="15" w:name="_Toc478650871"/>
      <w:bookmarkEnd w:id="13"/>
      <w:r>
        <w:rPr>
          <w:lang w:val="en-US"/>
        </w:rPr>
        <w:t>Theme two: d</w:t>
      </w:r>
      <w:r w:rsidR="00D0562A" w:rsidRPr="00B70726">
        <w:rPr>
          <w:lang w:val="en-US"/>
        </w:rPr>
        <w:t xml:space="preserve">isability </w:t>
      </w:r>
      <w:r w:rsidR="00CA4971" w:rsidRPr="00B70726">
        <w:rPr>
          <w:lang w:val="en-US"/>
        </w:rPr>
        <w:t>p</w:t>
      </w:r>
      <w:r w:rsidR="00D0562A" w:rsidRPr="00B70726">
        <w:rPr>
          <w:lang w:val="en-US"/>
        </w:rPr>
        <w:t>rofile</w:t>
      </w:r>
      <w:bookmarkEnd w:id="14"/>
      <w:bookmarkEnd w:id="15"/>
      <w:r w:rsidR="00F77A10" w:rsidRPr="00B70726">
        <w:rPr>
          <w:lang w:val="en-US"/>
        </w:rPr>
        <w:t xml:space="preserve"> </w:t>
      </w:r>
    </w:p>
    <w:p w:rsidR="00D0562A" w:rsidRPr="005D6266" w:rsidRDefault="00D0562A" w:rsidP="00D0562A">
      <w:pPr>
        <w:pStyle w:val="ListParagraph"/>
        <w:numPr>
          <w:ilvl w:val="0"/>
          <w:numId w:val="9"/>
        </w:numPr>
        <w:rPr>
          <w:snapToGrid w:val="0"/>
        </w:rPr>
      </w:pPr>
      <w:r w:rsidRPr="005D6266">
        <w:rPr>
          <w:snapToGrid w:val="0"/>
        </w:rPr>
        <w:t>Profile of people with disability remains low in the hospital system – awareness, attitudes towards people with disability and disability-specific education is limited</w:t>
      </w:r>
      <w:r>
        <w:rPr>
          <w:snapToGrid w:val="0"/>
        </w:rPr>
        <w:t>.</w:t>
      </w:r>
    </w:p>
    <w:p w:rsidR="00D0562A" w:rsidRPr="005D6266" w:rsidRDefault="00D0562A" w:rsidP="00D0562A">
      <w:pPr>
        <w:pStyle w:val="ListParagraph"/>
        <w:numPr>
          <w:ilvl w:val="0"/>
          <w:numId w:val="9"/>
        </w:numPr>
        <w:rPr>
          <w:rFonts w:cs="Arial"/>
          <w:b/>
          <w:lang w:val="en-US"/>
        </w:rPr>
      </w:pPr>
      <w:r w:rsidRPr="005D6266">
        <w:rPr>
          <w:snapToGrid w:val="0"/>
        </w:rPr>
        <w:t>Service provision viewed as being focused on Key Performance Indicators and funding drivers</w:t>
      </w:r>
      <w:r w:rsidRPr="005D6266">
        <w:rPr>
          <w:rFonts w:cs="Arial"/>
          <w:lang w:val="en-US"/>
        </w:rPr>
        <w:t>, rather than being person or family centric</w:t>
      </w:r>
      <w:r>
        <w:rPr>
          <w:rFonts w:cs="Arial"/>
          <w:lang w:val="en-US"/>
        </w:rPr>
        <w:t>.</w:t>
      </w:r>
    </w:p>
    <w:p w:rsidR="00D0562A" w:rsidRPr="00EE1D94" w:rsidRDefault="00945328" w:rsidP="009247AE">
      <w:pPr>
        <w:pStyle w:val="likeheading4"/>
        <w:numPr>
          <w:ilvl w:val="3"/>
          <w:numId w:val="17"/>
        </w:numPr>
        <w:ind w:left="993" w:hanging="993"/>
      </w:pPr>
      <w:r>
        <w:t>Theme two</w:t>
      </w:r>
      <w:r w:rsidR="00B70726">
        <w:t xml:space="preserve"> identified strategies</w:t>
      </w:r>
    </w:p>
    <w:p w:rsidR="00FF0995" w:rsidRPr="009247AE" w:rsidRDefault="00FF0995" w:rsidP="009247AE">
      <w:pPr>
        <w:pStyle w:val="ListParagraph"/>
        <w:numPr>
          <w:ilvl w:val="0"/>
          <w:numId w:val="9"/>
        </w:numPr>
        <w:rPr>
          <w:snapToGrid w:val="0"/>
        </w:rPr>
      </w:pPr>
      <w:r>
        <w:rPr>
          <w:snapToGrid w:val="0"/>
        </w:rPr>
        <w:t>The DLO evaluates consumer satisfaction, via satisfaction surveys, interviews, incidence of complaints, receipt of qualitative positive feedback or other methods, to be reported informally bi-monthly or formally bi-annually.</w:t>
      </w:r>
    </w:p>
    <w:p w:rsidR="00FF0995" w:rsidRPr="00B70726" w:rsidRDefault="00FF0995" w:rsidP="00FF0995">
      <w:pPr>
        <w:pStyle w:val="Heading3"/>
        <w:numPr>
          <w:ilvl w:val="2"/>
          <w:numId w:val="17"/>
        </w:numPr>
        <w:ind w:left="709" w:hanging="709"/>
        <w:rPr>
          <w:lang w:val="en-US"/>
        </w:rPr>
      </w:pPr>
      <w:bookmarkStart w:id="16" w:name="_Toc468182480"/>
      <w:bookmarkStart w:id="17" w:name="_Toc468182481"/>
      <w:bookmarkStart w:id="18" w:name="_Toc468182482"/>
      <w:bookmarkStart w:id="19" w:name="_Toc478650872"/>
      <w:bookmarkStart w:id="20" w:name="_Toc449449705"/>
      <w:bookmarkEnd w:id="16"/>
      <w:bookmarkEnd w:id="17"/>
      <w:bookmarkEnd w:id="18"/>
      <w:r>
        <w:rPr>
          <w:lang w:val="en-US"/>
        </w:rPr>
        <w:t xml:space="preserve">Theme three: </w:t>
      </w:r>
      <w:r w:rsidRPr="00B70726">
        <w:rPr>
          <w:lang w:val="en-US"/>
        </w:rPr>
        <w:t>service integration</w:t>
      </w:r>
      <w:bookmarkEnd w:id="19"/>
    </w:p>
    <w:p w:rsidR="00FF0995" w:rsidRPr="005D6266" w:rsidRDefault="00FF0995" w:rsidP="00FF0995">
      <w:pPr>
        <w:pStyle w:val="ListParagraph"/>
        <w:numPr>
          <w:ilvl w:val="0"/>
          <w:numId w:val="9"/>
        </w:numPr>
        <w:rPr>
          <w:snapToGrid w:val="0"/>
        </w:rPr>
      </w:pPr>
      <w:r w:rsidRPr="005D6266">
        <w:rPr>
          <w:snapToGrid w:val="0"/>
        </w:rPr>
        <w:t>Disability service</w:t>
      </w:r>
      <w:r>
        <w:rPr>
          <w:snapToGrid w:val="0"/>
        </w:rPr>
        <w:t>s</w:t>
      </w:r>
      <w:r w:rsidRPr="005D6266">
        <w:rPr>
          <w:snapToGrid w:val="0"/>
        </w:rPr>
        <w:t xml:space="preserve"> throughout NMHS and SMHS were reported to be fr</w:t>
      </w:r>
      <w:r>
        <w:rPr>
          <w:snapToGrid w:val="0"/>
        </w:rPr>
        <w:t>agmented and poorly coordinated.</w:t>
      </w:r>
    </w:p>
    <w:p w:rsidR="00FF0995" w:rsidRDefault="00FF0995" w:rsidP="00FF0995">
      <w:pPr>
        <w:pStyle w:val="ListParagraph"/>
        <w:numPr>
          <w:ilvl w:val="0"/>
          <w:numId w:val="9"/>
        </w:numPr>
        <w:rPr>
          <w:snapToGrid w:val="0"/>
        </w:rPr>
      </w:pPr>
      <w:r w:rsidRPr="005D6266">
        <w:rPr>
          <w:snapToGrid w:val="0"/>
        </w:rPr>
        <w:t>Lack of early identification of patients with complex needs</w:t>
      </w:r>
      <w:r w:rsidR="000E254D">
        <w:rPr>
          <w:snapToGrid w:val="0"/>
        </w:rPr>
        <w:t xml:space="preserve"> was identified as an ongoing gap in service provision</w:t>
      </w:r>
      <w:r>
        <w:rPr>
          <w:snapToGrid w:val="0"/>
        </w:rPr>
        <w:t>.</w:t>
      </w:r>
    </w:p>
    <w:p w:rsidR="000E254D" w:rsidRPr="005D6266" w:rsidRDefault="000E254D" w:rsidP="00FF0995">
      <w:pPr>
        <w:pStyle w:val="ListParagraph"/>
        <w:numPr>
          <w:ilvl w:val="0"/>
          <w:numId w:val="9"/>
        </w:numPr>
        <w:rPr>
          <w:snapToGrid w:val="0"/>
        </w:rPr>
      </w:pPr>
      <w:r>
        <w:rPr>
          <w:snapToGrid w:val="0"/>
        </w:rPr>
        <w:lastRenderedPageBreak/>
        <w:t>A range of other issues were identifie</w:t>
      </w:r>
      <w:r w:rsidR="00E370ED">
        <w:rPr>
          <w:snapToGrid w:val="0"/>
        </w:rPr>
        <w:t>d, including</w:t>
      </w:r>
      <w:r>
        <w:rPr>
          <w:snapToGrid w:val="0"/>
        </w:rPr>
        <w:t>:</w:t>
      </w:r>
    </w:p>
    <w:p w:rsidR="00FF0995" w:rsidRPr="005D6266" w:rsidRDefault="00FF0995" w:rsidP="00E370ED">
      <w:pPr>
        <w:pStyle w:val="ListParagraph"/>
        <w:numPr>
          <w:ilvl w:val="1"/>
          <w:numId w:val="9"/>
        </w:numPr>
        <w:rPr>
          <w:snapToGrid w:val="0"/>
        </w:rPr>
      </w:pPr>
      <w:r w:rsidRPr="005D6266">
        <w:rPr>
          <w:snapToGrid w:val="0"/>
        </w:rPr>
        <w:t>Poor pre-admission planning for elective admissions</w:t>
      </w:r>
      <w:r>
        <w:rPr>
          <w:snapToGrid w:val="0"/>
        </w:rPr>
        <w:t>.</w:t>
      </w:r>
    </w:p>
    <w:p w:rsidR="00FF0995" w:rsidRPr="005D6266" w:rsidRDefault="00FF0995" w:rsidP="00E370ED">
      <w:pPr>
        <w:pStyle w:val="ListParagraph"/>
        <w:numPr>
          <w:ilvl w:val="1"/>
          <w:numId w:val="9"/>
        </w:numPr>
        <w:rPr>
          <w:snapToGrid w:val="0"/>
        </w:rPr>
      </w:pPr>
      <w:r w:rsidRPr="005D6266">
        <w:rPr>
          <w:snapToGrid w:val="0"/>
        </w:rPr>
        <w:t>Poor discharge planning for people with disability with complex needs</w:t>
      </w:r>
      <w:r>
        <w:rPr>
          <w:snapToGrid w:val="0"/>
        </w:rPr>
        <w:t>.</w:t>
      </w:r>
    </w:p>
    <w:p w:rsidR="00FF0995" w:rsidRPr="005D6266" w:rsidRDefault="00FF0995" w:rsidP="00E370ED">
      <w:pPr>
        <w:pStyle w:val="ListParagraph"/>
        <w:numPr>
          <w:ilvl w:val="1"/>
          <w:numId w:val="9"/>
        </w:numPr>
        <w:rPr>
          <w:snapToGrid w:val="0"/>
        </w:rPr>
      </w:pPr>
      <w:r w:rsidRPr="005D6266">
        <w:rPr>
          <w:snapToGrid w:val="0"/>
        </w:rPr>
        <w:t>Poor communication between hospital and community services</w:t>
      </w:r>
      <w:r>
        <w:rPr>
          <w:snapToGrid w:val="0"/>
        </w:rPr>
        <w:t>.</w:t>
      </w:r>
    </w:p>
    <w:p w:rsidR="00FF0995" w:rsidRPr="005D6266" w:rsidRDefault="00FF0995" w:rsidP="00E370ED">
      <w:pPr>
        <w:pStyle w:val="ListParagraph"/>
        <w:numPr>
          <w:ilvl w:val="1"/>
          <w:numId w:val="9"/>
        </w:numPr>
        <w:rPr>
          <w:snapToGrid w:val="0"/>
        </w:rPr>
      </w:pPr>
      <w:r w:rsidRPr="005D6266">
        <w:rPr>
          <w:snapToGrid w:val="0"/>
        </w:rPr>
        <w:t>Limited case management</w:t>
      </w:r>
      <w:r>
        <w:rPr>
          <w:snapToGrid w:val="0"/>
        </w:rPr>
        <w:t>.</w:t>
      </w:r>
    </w:p>
    <w:p w:rsidR="00FF0995" w:rsidRPr="005D6266" w:rsidRDefault="00FF0995" w:rsidP="00E370ED">
      <w:pPr>
        <w:pStyle w:val="ListParagraph"/>
        <w:numPr>
          <w:ilvl w:val="1"/>
          <w:numId w:val="9"/>
        </w:numPr>
        <w:rPr>
          <w:snapToGrid w:val="0"/>
        </w:rPr>
      </w:pPr>
      <w:r>
        <w:rPr>
          <w:snapToGrid w:val="0"/>
        </w:rPr>
        <w:t>Lack of patient advocacy/</w:t>
      </w:r>
      <w:r w:rsidRPr="005D6266">
        <w:rPr>
          <w:snapToGrid w:val="0"/>
        </w:rPr>
        <w:t>patient-centric practice</w:t>
      </w:r>
      <w:r>
        <w:rPr>
          <w:snapToGrid w:val="0"/>
        </w:rPr>
        <w:t>.</w:t>
      </w:r>
    </w:p>
    <w:p w:rsidR="00FF0995" w:rsidRPr="005D6266" w:rsidRDefault="000E254D" w:rsidP="00E370ED">
      <w:pPr>
        <w:pStyle w:val="ListParagraph"/>
        <w:numPr>
          <w:ilvl w:val="1"/>
          <w:numId w:val="9"/>
        </w:numPr>
        <w:rPr>
          <w:snapToGrid w:val="0"/>
        </w:rPr>
      </w:pPr>
      <w:r>
        <w:rPr>
          <w:snapToGrid w:val="0"/>
        </w:rPr>
        <w:t>An identified g</w:t>
      </w:r>
      <w:r w:rsidR="00FF0995" w:rsidRPr="005D6266">
        <w:rPr>
          <w:snapToGrid w:val="0"/>
        </w:rPr>
        <w:t>ap</w:t>
      </w:r>
      <w:r>
        <w:rPr>
          <w:snapToGrid w:val="0"/>
        </w:rPr>
        <w:t xml:space="preserve"> </w:t>
      </w:r>
      <w:proofErr w:type="gramStart"/>
      <w:r>
        <w:rPr>
          <w:snapToGrid w:val="0"/>
        </w:rPr>
        <w:t xml:space="preserve">for </w:t>
      </w:r>
      <w:r w:rsidR="00FF0995" w:rsidRPr="005D6266">
        <w:rPr>
          <w:snapToGrid w:val="0"/>
        </w:rPr>
        <w:t xml:space="preserve"> people</w:t>
      </w:r>
      <w:proofErr w:type="gramEnd"/>
      <w:r w:rsidR="00FF0995" w:rsidRPr="005D6266">
        <w:rPr>
          <w:snapToGrid w:val="0"/>
        </w:rPr>
        <w:t xml:space="preserve"> with disability with no external agency involvement</w:t>
      </w:r>
      <w:r w:rsidR="00FF0995">
        <w:rPr>
          <w:snapToGrid w:val="0"/>
        </w:rPr>
        <w:t>.</w:t>
      </w:r>
    </w:p>
    <w:p w:rsidR="00FF0995" w:rsidRPr="005D6266" w:rsidRDefault="00FF0995" w:rsidP="00E370ED">
      <w:pPr>
        <w:pStyle w:val="ListParagraph"/>
        <w:numPr>
          <w:ilvl w:val="1"/>
          <w:numId w:val="9"/>
        </w:numPr>
        <w:rPr>
          <w:snapToGrid w:val="0"/>
        </w:rPr>
      </w:pPr>
      <w:r w:rsidRPr="005D6266">
        <w:rPr>
          <w:snapToGrid w:val="0"/>
        </w:rPr>
        <w:t>Lack of clinical pathways, processes and m</w:t>
      </w:r>
      <w:r>
        <w:rPr>
          <w:snapToGrid w:val="0"/>
        </w:rPr>
        <w:t>echanisms for disability cohort</w:t>
      </w:r>
      <w:r w:rsidRPr="005D6266">
        <w:rPr>
          <w:snapToGrid w:val="0"/>
        </w:rPr>
        <w:t>/poor coordination of care</w:t>
      </w:r>
      <w:r>
        <w:rPr>
          <w:snapToGrid w:val="0"/>
        </w:rPr>
        <w:t>.</w:t>
      </w:r>
    </w:p>
    <w:p w:rsidR="00FF0995" w:rsidRPr="005D6266" w:rsidRDefault="00FF0995" w:rsidP="00E370ED">
      <w:pPr>
        <w:pStyle w:val="ListParagraph"/>
        <w:numPr>
          <w:ilvl w:val="1"/>
          <w:numId w:val="9"/>
        </w:numPr>
        <w:rPr>
          <w:rFonts w:cs="Arial"/>
          <w:lang w:val="en-US"/>
        </w:rPr>
      </w:pPr>
      <w:r w:rsidRPr="005D6266">
        <w:rPr>
          <w:snapToGrid w:val="0"/>
        </w:rPr>
        <w:t>Co</w:t>
      </w:r>
      <w:r w:rsidRPr="005D6266">
        <w:rPr>
          <w:rFonts w:cs="Arial"/>
          <w:lang w:val="en-US"/>
        </w:rPr>
        <w:t xml:space="preserve">-morbidities poorly </w:t>
      </w:r>
      <w:r w:rsidR="000E254D">
        <w:rPr>
          <w:rFonts w:cs="Arial"/>
          <w:lang w:val="en-US"/>
        </w:rPr>
        <w:t xml:space="preserve">assessed and </w:t>
      </w:r>
      <w:r w:rsidRPr="005D6266">
        <w:rPr>
          <w:rFonts w:cs="Arial"/>
          <w:lang w:val="en-US"/>
        </w:rPr>
        <w:t>managed</w:t>
      </w:r>
      <w:r>
        <w:rPr>
          <w:rFonts w:cs="Arial"/>
          <w:lang w:val="en-US"/>
        </w:rPr>
        <w:t>.</w:t>
      </w:r>
    </w:p>
    <w:p w:rsidR="00FF0995" w:rsidRPr="00EE1D94" w:rsidRDefault="00FF0995" w:rsidP="009247AE">
      <w:pPr>
        <w:pStyle w:val="likeheading4"/>
        <w:numPr>
          <w:ilvl w:val="3"/>
          <w:numId w:val="17"/>
        </w:numPr>
        <w:ind w:left="993" w:hanging="993"/>
      </w:pPr>
      <w:r>
        <w:t>Theme three identified strategies</w:t>
      </w:r>
    </w:p>
    <w:p w:rsidR="00FF0995" w:rsidRPr="00813411" w:rsidRDefault="00FF0995" w:rsidP="009247AE">
      <w:pPr>
        <w:pStyle w:val="ListParagraph"/>
        <w:numPr>
          <w:ilvl w:val="0"/>
          <w:numId w:val="9"/>
        </w:numPr>
        <w:rPr>
          <w:snapToGrid w:val="0"/>
        </w:rPr>
      </w:pPr>
      <w:r w:rsidRPr="00813411">
        <w:rPr>
          <w:snapToGrid w:val="0"/>
        </w:rPr>
        <w:t>Develop an early identification ‘red flag’ system in Emergency Department (</w:t>
      </w:r>
      <w:r>
        <w:rPr>
          <w:snapToGrid w:val="0"/>
        </w:rPr>
        <w:t>ED) to flag complex disability.</w:t>
      </w:r>
    </w:p>
    <w:p w:rsidR="00FF0995" w:rsidRPr="00813411" w:rsidRDefault="00FF0995" w:rsidP="009247AE">
      <w:pPr>
        <w:pStyle w:val="ListParagraph"/>
        <w:numPr>
          <w:ilvl w:val="0"/>
          <w:numId w:val="9"/>
        </w:numPr>
        <w:rPr>
          <w:snapToGrid w:val="0"/>
        </w:rPr>
      </w:pPr>
      <w:r w:rsidRPr="00813411">
        <w:rPr>
          <w:snapToGrid w:val="0"/>
        </w:rPr>
        <w:t>Improved holistic health care for the complex disability cohort, including integrated medical and mental health care. This will be achieved by the DLO working in alignment with multidisciplinary teams, mental health and medical teams (i.e. complex health includes complex co-morbidity and the</w:t>
      </w:r>
      <w:r>
        <w:rPr>
          <w:snapToGrid w:val="0"/>
        </w:rPr>
        <w:t xml:space="preserve"> mental health of the patient).</w:t>
      </w:r>
    </w:p>
    <w:p w:rsidR="00FF0995" w:rsidRPr="009247AE" w:rsidRDefault="00FF0995" w:rsidP="009247AE">
      <w:pPr>
        <w:pStyle w:val="ListParagraph"/>
        <w:numPr>
          <w:ilvl w:val="0"/>
          <w:numId w:val="9"/>
        </w:numPr>
        <w:rPr>
          <w:snapToGrid w:val="0"/>
        </w:rPr>
      </w:pPr>
      <w:r w:rsidRPr="00813411">
        <w:rPr>
          <w:snapToGrid w:val="0"/>
        </w:rPr>
        <w:t>Develop a pre-admission pathway, discharge planning pathway and contribute to a multidisciplinary</w:t>
      </w:r>
      <w:r w:rsidRPr="009247AE">
        <w:rPr>
          <w:snapToGrid w:val="0"/>
        </w:rPr>
        <w:t xml:space="preserve"> care plan for the disability cohort.</w:t>
      </w:r>
    </w:p>
    <w:p w:rsidR="00D0562A" w:rsidRPr="00B70726" w:rsidRDefault="00B70726" w:rsidP="00B70726">
      <w:pPr>
        <w:pStyle w:val="Heading3"/>
        <w:numPr>
          <w:ilvl w:val="2"/>
          <w:numId w:val="17"/>
        </w:numPr>
        <w:ind w:left="709" w:hanging="709"/>
        <w:rPr>
          <w:lang w:val="en-US"/>
        </w:rPr>
      </w:pPr>
      <w:bookmarkStart w:id="21" w:name="_Toc478650873"/>
      <w:r>
        <w:rPr>
          <w:lang w:val="en-US"/>
        </w:rPr>
        <w:t xml:space="preserve">Theme </w:t>
      </w:r>
      <w:r w:rsidR="00FF0995">
        <w:rPr>
          <w:lang w:val="en-US"/>
        </w:rPr>
        <w:t>four</w:t>
      </w:r>
      <w:r>
        <w:rPr>
          <w:lang w:val="en-US"/>
        </w:rPr>
        <w:t>: r</w:t>
      </w:r>
      <w:r w:rsidR="00D0562A" w:rsidRPr="00B70726">
        <w:rPr>
          <w:lang w:val="en-US"/>
        </w:rPr>
        <w:t xml:space="preserve">esource </w:t>
      </w:r>
      <w:r w:rsidR="00CA4971" w:rsidRPr="00B70726">
        <w:rPr>
          <w:lang w:val="en-US"/>
        </w:rPr>
        <w:t>l</w:t>
      </w:r>
      <w:r w:rsidR="00D0562A" w:rsidRPr="00B70726">
        <w:rPr>
          <w:lang w:val="en-US"/>
        </w:rPr>
        <w:t>imitations</w:t>
      </w:r>
      <w:bookmarkEnd w:id="20"/>
      <w:bookmarkEnd w:id="21"/>
    </w:p>
    <w:p w:rsidR="00D0562A" w:rsidRPr="005D6266" w:rsidRDefault="00D0562A" w:rsidP="00D0562A">
      <w:pPr>
        <w:pStyle w:val="ListParagraph"/>
        <w:numPr>
          <w:ilvl w:val="0"/>
          <w:numId w:val="9"/>
        </w:numPr>
        <w:rPr>
          <w:snapToGrid w:val="0"/>
        </w:rPr>
      </w:pPr>
      <w:r w:rsidRPr="005D6266">
        <w:rPr>
          <w:snapToGrid w:val="0"/>
        </w:rPr>
        <w:t>Lack of room on wards for patients with complex disability – equipment, family/carers etc</w:t>
      </w:r>
      <w:r>
        <w:rPr>
          <w:snapToGrid w:val="0"/>
        </w:rPr>
        <w:t>.</w:t>
      </w:r>
    </w:p>
    <w:p w:rsidR="00D0562A" w:rsidRPr="005D6266" w:rsidRDefault="00D0562A" w:rsidP="00D0562A">
      <w:pPr>
        <w:pStyle w:val="ListParagraph"/>
        <w:numPr>
          <w:ilvl w:val="0"/>
          <w:numId w:val="9"/>
        </w:numPr>
        <w:rPr>
          <w:snapToGrid w:val="0"/>
        </w:rPr>
      </w:pPr>
      <w:r w:rsidRPr="005D6266">
        <w:rPr>
          <w:snapToGrid w:val="0"/>
        </w:rPr>
        <w:t>Some people with disability require a more time-intensive, slower paced, specialist model of service delivery</w:t>
      </w:r>
      <w:r>
        <w:rPr>
          <w:snapToGrid w:val="0"/>
        </w:rPr>
        <w:t>.</w:t>
      </w:r>
    </w:p>
    <w:p w:rsidR="00D0562A" w:rsidRPr="005D6266" w:rsidRDefault="00D0562A" w:rsidP="00D0562A">
      <w:pPr>
        <w:pStyle w:val="ListParagraph"/>
        <w:numPr>
          <w:ilvl w:val="0"/>
          <w:numId w:val="9"/>
        </w:numPr>
        <w:rPr>
          <w:snapToGrid w:val="0"/>
        </w:rPr>
      </w:pPr>
      <w:r w:rsidRPr="005D6266">
        <w:rPr>
          <w:snapToGrid w:val="0"/>
        </w:rPr>
        <w:t>Poorly developed or limited resources available for people with vision or hearing impairment</w:t>
      </w:r>
      <w:r>
        <w:rPr>
          <w:snapToGrid w:val="0"/>
        </w:rPr>
        <w:t>.</w:t>
      </w:r>
    </w:p>
    <w:p w:rsidR="00D0562A" w:rsidRPr="005D6266" w:rsidRDefault="00D0562A" w:rsidP="00D0562A">
      <w:pPr>
        <w:pStyle w:val="ListParagraph"/>
        <w:numPr>
          <w:ilvl w:val="0"/>
          <w:numId w:val="9"/>
        </w:numPr>
        <w:rPr>
          <w:rFonts w:cs="Arial"/>
          <w:lang w:val="en-US"/>
        </w:rPr>
      </w:pPr>
      <w:r w:rsidRPr="005D6266">
        <w:rPr>
          <w:snapToGrid w:val="0"/>
        </w:rPr>
        <w:t>Physical</w:t>
      </w:r>
      <w:r w:rsidRPr="005D6266">
        <w:rPr>
          <w:rFonts w:cs="Arial"/>
          <w:lang w:val="en-US"/>
        </w:rPr>
        <w:t xml:space="preserve"> infrastructure and accessibility issues</w:t>
      </w:r>
      <w:r>
        <w:rPr>
          <w:rFonts w:cs="Arial"/>
          <w:lang w:val="en-US"/>
        </w:rPr>
        <w:t>.</w:t>
      </w:r>
    </w:p>
    <w:p w:rsidR="00D0562A" w:rsidRPr="00EE1D94" w:rsidRDefault="00B70726" w:rsidP="009247AE">
      <w:pPr>
        <w:pStyle w:val="likeheading4"/>
        <w:numPr>
          <w:ilvl w:val="3"/>
          <w:numId w:val="17"/>
        </w:numPr>
        <w:ind w:left="993" w:hanging="993"/>
      </w:pPr>
      <w:r>
        <w:t xml:space="preserve">Theme </w:t>
      </w:r>
      <w:r w:rsidR="00FF0995">
        <w:t>four</w:t>
      </w:r>
      <w:r>
        <w:t xml:space="preserve"> identified strategies</w:t>
      </w:r>
    </w:p>
    <w:p w:rsidR="00D0562A" w:rsidRPr="00813411" w:rsidRDefault="00D0562A" w:rsidP="00D0562A">
      <w:pPr>
        <w:pStyle w:val="ListParagraph"/>
        <w:numPr>
          <w:ilvl w:val="0"/>
          <w:numId w:val="9"/>
        </w:numPr>
        <w:rPr>
          <w:snapToGrid w:val="0"/>
        </w:rPr>
      </w:pPr>
      <w:r w:rsidRPr="00813411">
        <w:rPr>
          <w:snapToGrid w:val="0"/>
        </w:rPr>
        <w:t xml:space="preserve">The DLO will work collaboratively </w:t>
      </w:r>
      <w:r w:rsidR="002E3545">
        <w:rPr>
          <w:snapToGrid w:val="0"/>
        </w:rPr>
        <w:t xml:space="preserve">and in accordance </w:t>
      </w:r>
      <w:r w:rsidRPr="00813411">
        <w:rPr>
          <w:snapToGrid w:val="0"/>
        </w:rPr>
        <w:t xml:space="preserve">with </w:t>
      </w:r>
      <w:r w:rsidR="002E3545">
        <w:rPr>
          <w:snapToGrid w:val="0"/>
        </w:rPr>
        <w:t xml:space="preserve">the </w:t>
      </w:r>
      <w:r w:rsidRPr="00865E59">
        <w:rPr>
          <w:lang w:val="en-US"/>
        </w:rPr>
        <w:t>Disability Access and Inclusion Plan (</w:t>
      </w:r>
      <w:r w:rsidRPr="00865E59">
        <w:rPr>
          <w:snapToGrid w:val="0"/>
        </w:rPr>
        <w:t>DAIP)</w:t>
      </w:r>
      <w:r w:rsidRPr="00813411">
        <w:rPr>
          <w:snapToGrid w:val="0"/>
        </w:rPr>
        <w:t xml:space="preserve"> </w:t>
      </w:r>
      <w:r w:rsidR="002E3545">
        <w:rPr>
          <w:snapToGrid w:val="0"/>
        </w:rPr>
        <w:t>goals and strategies</w:t>
      </w:r>
      <w:r w:rsidR="00E370ED">
        <w:rPr>
          <w:snapToGrid w:val="0"/>
        </w:rPr>
        <w:t>,</w:t>
      </w:r>
      <w:r w:rsidR="002E3545">
        <w:rPr>
          <w:snapToGrid w:val="0"/>
        </w:rPr>
        <w:t xml:space="preserve"> </w:t>
      </w:r>
      <w:r w:rsidRPr="00813411">
        <w:rPr>
          <w:snapToGrid w:val="0"/>
        </w:rPr>
        <w:t>to identify hospital wards with the majority of the disability cohort</w:t>
      </w:r>
      <w:r w:rsidR="00E370ED">
        <w:rPr>
          <w:snapToGrid w:val="0"/>
        </w:rPr>
        <w:t xml:space="preserve">. They will </w:t>
      </w:r>
      <w:r w:rsidRPr="00813411">
        <w:rPr>
          <w:snapToGrid w:val="0"/>
        </w:rPr>
        <w:t xml:space="preserve">work with the multidisciplinary team to consider one room on each of these wards </w:t>
      </w:r>
      <w:r w:rsidR="00E370ED">
        <w:rPr>
          <w:snapToGrid w:val="0"/>
        </w:rPr>
        <w:t>to be</w:t>
      </w:r>
      <w:r w:rsidRPr="00813411">
        <w:rPr>
          <w:snapToGrid w:val="0"/>
        </w:rPr>
        <w:t xml:space="preserve"> set-up to be as disability-friendly as possible</w:t>
      </w:r>
      <w:r w:rsidR="00E370ED">
        <w:rPr>
          <w:snapToGrid w:val="0"/>
        </w:rPr>
        <w:t>. For example,</w:t>
      </w:r>
      <w:r w:rsidRPr="00813411">
        <w:rPr>
          <w:snapToGrid w:val="0"/>
        </w:rPr>
        <w:t xml:space="preserve"> ceiling hoist, sufficient room for wheelchair/essential equipment (this is a prime DAIP role</w:t>
      </w:r>
      <w:r>
        <w:rPr>
          <w:snapToGrid w:val="0"/>
        </w:rPr>
        <w:t xml:space="preserve"> that the DLO can assist with).</w:t>
      </w:r>
    </w:p>
    <w:p w:rsidR="00D0562A" w:rsidRPr="003545DC" w:rsidRDefault="00D0562A" w:rsidP="00D0562A">
      <w:pPr>
        <w:pStyle w:val="ListParagraph"/>
        <w:numPr>
          <w:ilvl w:val="0"/>
          <w:numId w:val="9"/>
        </w:numPr>
        <w:rPr>
          <w:lang w:val="en-US"/>
        </w:rPr>
      </w:pPr>
      <w:r w:rsidRPr="00813411">
        <w:rPr>
          <w:snapToGrid w:val="0"/>
        </w:rPr>
        <w:t xml:space="preserve">The DLO will work with hospital ward staff to audit the wards with </w:t>
      </w:r>
      <w:r w:rsidR="002E3545">
        <w:rPr>
          <w:snapToGrid w:val="0"/>
        </w:rPr>
        <w:t xml:space="preserve">the </w:t>
      </w:r>
      <w:r w:rsidR="00E370ED">
        <w:rPr>
          <w:snapToGrid w:val="0"/>
        </w:rPr>
        <w:t>higher number</w:t>
      </w:r>
      <w:r w:rsidR="002E3545">
        <w:rPr>
          <w:snapToGrid w:val="0"/>
        </w:rPr>
        <w:t xml:space="preserve"> of patients with a </w:t>
      </w:r>
      <w:r w:rsidRPr="00813411">
        <w:rPr>
          <w:snapToGrid w:val="0"/>
        </w:rPr>
        <w:t xml:space="preserve">disability and prioritise </w:t>
      </w:r>
      <w:r w:rsidR="002E3545">
        <w:rPr>
          <w:snapToGrid w:val="0"/>
        </w:rPr>
        <w:t xml:space="preserve">those </w:t>
      </w:r>
      <w:r w:rsidRPr="00813411">
        <w:rPr>
          <w:snapToGrid w:val="0"/>
        </w:rPr>
        <w:t xml:space="preserve">wards with greatest area of </w:t>
      </w:r>
      <w:r w:rsidR="002E3545">
        <w:rPr>
          <w:snapToGrid w:val="0"/>
        </w:rPr>
        <w:t xml:space="preserve">urgency and </w:t>
      </w:r>
      <w:r w:rsidRPr="00813411">
        <w:rPr>
          <w:snapToGrid w:val="0"/>
        </w:rPr>
        <w:t>need</w:t>
      </w:r>
      <w:r w:rsidRPr="003545DC">
        <w:rPr>
          <w:lang w:val="en-US"/>
        </w:rPr>
        <w:t>.</w:t>
      </w:r>
    </w:p>
    <w:p w:rsidR="00D0562A" w:rsidRPr="00B70726" w:rsidRDefault="00B70726" w:rsidP="00B70726">
      <w:pPr>
        <w:pStyle w:val="Heading3"/>
        <w:numPr>
          <w:ilvl w:val="2"/>
          <w:numId w:val="17"/>
        </w:numPr>
        <w:ind w:left="709" w:hanging="709"/>
        <w:rPr>
          <w:lang w:val="en-US"/>
        </w:rPr>
      </w:pPr>
      <w:bookmarkStart w:id="22" w:name="_Toc449449706"/>
      <w:bookmarkStart w:id="23" w:name="_Toc478650874"/>
      <w:r>
        <w:rPr>
          <w:lang w:val="en-US"/>
        </w:rPr>
        <w:t xml:space="preserve">Theme </w:t>
      </w:r>
      <w:r w:rsidR="00FF0995">
        <w:rPr>
          <w:lang w:val="en-US"/>
        </w:rPr>
        <w:t>five</w:t>
      </w:r>
      <w:r>
        <w:rPr>
          <w:lang w:val="en-US"/>
        </w:rPr>
        <w:t>: d</w:t>
      </w:r>
      <w:r w:rsidR="00D0562A" w:rsidRPr="00B70726">
        <w:rPr>
          <w:lang w:val="en-US"/>
        </w:rPr>
        <w:t xml:space="preserve">isability </w:t>
      </w:r>
      <w:r w:rsidR="00CA4971" w:rsidRPr="00B70726">
        <w:rPr>
          <w:lang w:val="en-US"/>
        </w:rPr>
        <w:t>e</w:t>
      </w:r>
      <w:r w:rsidR="00D0562A" w:rsidRPr="00B70726">
        <w:rPr>
          <w:lang w:val="en-US"/>
        </w:rPr>
        <w:t>ducation</w:t>
      </w:r>
      <w:bookmarkEnd w:id="22"/>
      <w:bookmarkEnd w:id="23"/>
    </w:p>
    <w:p w:rsidR="00D0562A" w:rsidRPr="003545DC" w:rsidRDefault="00D0562A" w:rsidP="00D0562A">
      <w:pPr>
        <w:pStyle w:val="ListParagraph"/>
        <w:numPr>
          <w:ilvl w:val="0"/>
          <w:numId w:val="9"/>
        </w:numPr>
        <w:rPr>
          <w:rFonts w:cs="Arial"/>
          <w:b/>
          <w:lang w:val="en-US"/>
        </w:rPr>
      </w:pPr>
      <w:proofErr w:type="gramStart"/>
      <w:r w:rsidRPr="00813411">
        <w:t xml:space="preserve">Lack of general disability awareness </w:t>
      </w:r>
      <w:r w:rsidR="00380885">
        <w:t xml:space="preserve">as well as </w:t>
      </w:r>
      <w:r w:rsidRPr="00813411">
        <w:t xml:space="preserve">specialist </w:t>
      </w:r>
      <w:r w:rsidR="00380885">
        <w:t>area education</w:t>
      </w:r>
      <w:r w:rsidRPr="003545DC">
        <w:rPr>
          <w:rFonts w:cs="Arial"/>
          <w:lang w:val="en-US"/>
        </w:rPr>
        <w:t xml:space="preserve"> were</w:t>
      </w:r>
      <w:proofErr w:type="gramEnd"/>
      <w:r w:rsidRPr="003545DC">
        <w:rPr>
          <w:rFonts w:cs="Arial"/>
          <w:lang w:val="en-US"/>
        </w:rPr>
        <w:t xml:space="preserve"> consistently identified as major issue</w:t>
      </w:r>
      <w:r w:rsidR="00865E59">
        <w:rPr>
          <w:rFonts w:cs="Arial"/>
          <w:lang w:val="en-US"/>
        </w:rPr>
        <w:t>s</w:t>
      </w:r>
      <w:r w:rsidRPr="003545DC">
        <w:rPr>
          <w:rFonts w:cs="Arial"/>
          <w:lang w:val="en-US"/>
        </w:rPr>
        <w:t>.</w:t>
      </w:r>
      <w:r w:rsidRPr="003545DC">
        <w:rPr>
          <w:rFonts w:cs="Arial"/>
          <w:i/>
          <w:color w:val="0070C0"/>
          <w:lang w:val="en-US"/>
        </w:rPr>
        <w:t xml:space="preserve"> </w:t>
      </w:r>
    </w:p>
    <w:p w:rsidR="00D0562A" w:rsidRPr="00EE1D94" w:rsidRDefault="00B70726" w:rsidP="009247AE">
      <w:pPr>
        <w:pStyle w:val="likeheading4"/>
        <w:numPr>
          <w:ilvl w:val="3"/>
          <w:numId w:val="17"/>
        </w:numPr>
        <w:ind w:left="993" w:hanging="993"/>
      </w:pPr>
      <w:r>
        <w:t xml:space="preserve">Theme </w:t>
      </w:r>
      <w:r w:rsidR="00FF0995">
        <w:t>five</w:t>
      </w:r>
      <w:r>
        <w:t xml:space="preserve"> identified strategies</w:t>
      </w:r>
    </w:p>
    <w:p w:rsidR="00D0562A" w:rsidRPr="003545DC" w:rsidRDefault="00D0562A" w:rsidP="00D0562A">
      <w:pPr>
        <w:pStyle w:val="ListParagraph"/>
        <w:numPr>
          <w:ilvl w:val="0"/>
          <w:numId w:val="9"/>
        </w:numPr>
        <w:rPr>
          <w:lang w:val="en-US"/>
        </w:rPr>
      </w:pPr>
      <w:r w:rsidRPr="003545DC">
        <w:rPr>
          <w:lang w:val="en-US"/>
        </w:rPr>
        <w:t>The DLO will aim to provide education and training for health care professionals, consumers and families to raise awareness of people with disability and their special n</w:t>
      </w:r>
      <w:r w:rsidR="00E370ED">
        <w:rPr>
          <w:lang w:val="en-US"/>
        </w:rPr>
        <w:t>eeds in the health care setting. T</w:t>
      </w:r>
      <w:r w:rsidRPr="003545DC">
        <w:rPr>
          <w:lang w:val="en-US"/>
        </w:rPr>
        <w:t xml:space="preserve">his may include specialist disability education for staff, general disability awareness training, </w:t>
      </w:r>
      <w:proofErr w:type="gramStart"/>
      <w:r w:rsidRPr="003545DC">
        <w:rPr>
          <w:lang w:val="en-US"/>
        </w:rPr>
        <w:t>bed</w:t>
      </w:r>
      <w:proofErr w:type="gramEnd"/>
      <w:r w:rsidRPr="003545DC">
        <w:rPr>
          <w:lang w:val="en-US"/>
        </w:rPr>
        <w:t xml:space="preserve">-side education for consumers/families, information pamphlets in </w:t>
      </w:r>
      <w:r w:rsidR="00B504CF">
        <w:rPr>
          <w:lang w:val="en-US"/>
        </w:rPr>
        <w:t>accessible language</w:t>
      </w:r>
      <w:r>
        <w:rPr>
          <w:lang w:val="en-US"/>
        </w:rPr>
        <w:t xml:space="preserve"> and</w:t>
      </w:r>
      <w:r w:rsidRPr="003545DC">
        <w:rPr>
          <w:lang w:val="en-US"/>
        </w:rPr>
        <w:t xml:space="preserve"> resource packages.</w:t>
      </w:r>
    </w:p>
    <w:p w:rsidR="00D0562A" w:rsidRPr="00B70726" w:rsidRDefault="00B70726" w:rsidP="00B70726">
      <w:pPr>
        <w:pStyle w:val="Heading3"/>
        <w:numPr>
          <w:ilvl w:val="2"/>
          <w:numId w:val="17"/>
        </w:numPr>
        <w:ind w:left="709" w:hanging="709"/>
        <w:rPr>
          <w:lang w:val="en-US"/>
        </w:rPr>
      </w:pPr>
      <w:bookmarkStart w:id="24" w:name="_Toc449449707"/>
      <w:bookmarkStart w:id="25" w:name="_Toc478650875"/>
      <w:r>
        <w:rPr>
          <w:lang w:val="en-US"/>
        </w:rPr>
        <w:lastRenderedPageBreak/>
        <w:t xml:space="preserve">Theme </w:t>
      </w:r>
      <w:r w:rsidR="00FF0995">
        <w:rPr>
          <w:lang w:val="en-US"/>
        </w:rPr>
        <w:t>six</w:t>
      </w:r>
      <w:r>
        <w:rPr>
          <w:lang w:val="en-US"/>
        </w:rPr>
        <w:t>: d</w:t>
      </w:r>
      <w:r w:rsidR="00D0562A" w:rsidRPr="00B70726">
        <w:rPr>
          <w:lang w:val="en-US"/>
        </w:rPr>
        <w:t xml:space="preserve">isability </w:t>
      </w:r>
      <w:r w:rsidR="00CA4971" w:rsidRPr="00B70726">
        <w:rPr>
          <w:lang w:val="en-US"/>
        </w:rPr>
        <w:t>s</w:t>
      </w:r>
      <w:r w:rsidR="00D0562A" w:rsidRPr="00B70726">
        <w:rPr>
          <w:lang w:val="en-US"/>
        </w:rPr>
        <w:t xml:space="preserve">ervice </w:t>
      </w:r>
      <w:r w:rsidR="00CA4971" w:rsidRPr="00B70726">
        <w:rPr>
          <w:lang w:val="en-US"/>
        </w:rPr>
        <w:t>d</w:t>
      </w:r>
      <w:r w:rsidR="00D0562A" w:rsidRPr="00B70726">
        <w:rPr>
          <w:lang w:val="en-US"/>
        </w:rPr>
        <w:t xml:space="preserve">elivery </w:t>
      </w:r>
      <w:r w:rsidR="00CA4971" w:rsidRPr="00B70726">
        <w:rPr>
          <w:lang w:val="en-US"/>
        </w:rPr>
        <w:t>m</w:t>
      </w:r>
      <w:r w:rsidR="00D0562A" w:rsidRPr="00B70726">
        <w:rPr>
          <w:lang w:val="en-US"/>
        </w:rPr>
        <w:t>odels</w:t>
      </w:r>
      <w:bookmarkEnd w:id="24"/>
      <w:bookmarkEnd w:id="25"/>
    </w:p>
    <w:p w:rsidR="00D0562A" w:rsidRPr="005D6266" w:rsidRDefault="00D0562A" w:rsidP="00D0562A">
      <w:pPr>
        <w:pStyle w:val="ListParagraph"/>
        <w:numPr>
          <w:ilvl w:val="0"/>
          <w:numId w:val="9"/>
        </w:numPr>
        <w:rPr>
          <w:lang w:val="en-US"/>
        </w:rPr>
      </w:pPr>
      <w:r w:rsidRPr="005D6266">
        <w:rPr>
          <w:lang w:val="en-US"/>
        </w:rPr>
        <w:t xml:space="preserve">The absence of an over-arching </w:t>
      </w:r>
      <w:r w:rsidRPr="004709DD">
        <w:rPr>
          <w:lang w:val="en-US"/>
        </w:rPr>
        <w:t xml:space="preserve">Disability Model of Care, </w:t>
      </w:r>
      <w:r w:rsidR="00B504CF">
        <w:rPr>
          <w:lang w:val="en-US"/>
        </w:rPr>
        <w:t xml:space="preserve">safety, quality and performance </w:t>
      </w:r>
      <w:r w:rsidR="00B504CF" w:rsidRPr="004709DD">
        <w:rPr>
          <w:lang w:val="en-US"/>
        </w:rPr>
        <w:t>clinical governance framework</w:t>
      </w:r>
      <w:r w:rsidRPr="004709DD">
        <w:rPr>
          <w:lang w:val="en-US"/>
        </w:rPr>
        <w:t>,</w:t>
      </w:r>
      <w:r w:rsidRPr="005D6266">
        <w:rPr>
          <w:lang w:val="en-US"/>
        </w:rPr>
        <w:t xml:space="preserve"> clinical pathways and policy were highlighted as a strong stakeholder issue, </w:t>
      </w:r>
      <w:r w:rsidR="00B504CF" w:rsidRPr="005D6266">
        <w:rPr>
          <w:lang w:val="en-US"/>
        </w:rPr>
        <w:t>b</w:t>
      </w:r>
      <w:r w:rsidR="00B504CF">
        <w:rPr>
          <w:lang w:val="en-US"/>
        </w:rPr>
        <w:t>y</w:t>
      </w:r>
      <w:r w:rsidR="00B504CF" w:rsidRPr="005D6266">
        <w:rPr>
          <w:lang w:val="en-US"/>
        </w:rPr>
        <w:t xml:space="preserve"> </w:t>
      </w:r>
      <w:r w:rsidRPr="005D6266">
        <w:rPr>
          <w:lang w:val="en-US"/>
        </w:rPr>
        <w:t xml:space="preserve">consumers, hospital </w:t>
      </w:r>
      <w:r>
        <w:rPr>
          <w:lang w:val="en-US"/>
        </w:rPr>
        <w:t>staff and the disability sector.</w:t>
      </w:r>
    </w:p>
    <w:p w:rsidR="00D0562A" w:rsidRPr="005D6266" w:rsidRDefault="00D0562A" w:rsidP="00D0562A">
      <w:pPr>
        <w:pStyle w:val="ListParagraph"/>
        <w:numPr>
          <w:ilvl w:val="0"/>
          <w:numId w:val="9"/>
        </w:numPr>
        <w:rPr>
          <w:lang w:val="en-US"/>
        </w:rPr>
      </w:pPr>
      <w:r w:rsidRPr="005D6266">
        <w:rPr>
          <w:lang w:val="en-US"/>
        </w:rPr>
        <w:t>No shared understanding or accountability</w:t>
      </w:r>
      <w:r w:rsidR="00B504CF">
        <w:rPr>
          <w:lang w:val="en-US"/>
        </w:rPr>
        <w:t xml:space="preserve"> of this patient cohort in the hospital sector, leading to the existence of fragmented services, silos, duplication, inefficiencies, poor patient flow and poor patient outcomes</w:t>
      </w:r>
      <w:r>
        <w:rPr>
          <w:lang w:val="en-US"/>
        </w:rPr>
        <w:t>.</w:t>
      </w:r>
    </w:p>
    <w:p w:rsidR="00D0562A" w:rsidRPr="00EE1D94" w:rsidRDefault="00B70726" w:rsidP="009247AE">
      <w:pPr>
        <w:pStyle w:val="likeheading4"/>
        <w:numPr>
          <w:ilvl w:val="3"/>
          <w:numId w:val="17"/>
        </w:numPr>
        <w:ind w:left="993" w:hanging="993"/>
      </w:pPr>
      <w:r>
        <w:t xml:space="preserve">Theme </w:t>
      </w:r>
      <w:r w:rsidR="00FF0995">
        <w:t>six</w:t>
      </w:r>
      <w:r>
        <w:t xml:space="preserve"> identified strategies</w:t>
      </w:r>
    </w:p>
    <w:p w:rsidR="00D0562A" w:rsidRPr="003545DC" w:rsidRDefault="00D0562A" w:rsidP="00D0562A">
      <w:pPr>
        <w:pStyle w:val="ListParagraph"/>
        <w:numPr>
          <w:ilvl w:val="0"/>
          <w:numId w:val="9"/>
        </w:numPr>
        <w:rPr>
          <w:lang w:val="en-US"/>
        </w:rPr>
      </w:pPr>
      <w:r w:rsidRPr="003545DC">
        <w:rPr>
          <w:lang w:val="en-US"/>
        </w:rPr>
        <w:t>The DLO will aim to develop a clinical pathway for the complex disability patient cohort within secon</w:t>
      </w:r>
      <w:r>
        <w:rPr>
          <w:lang w:val="en-US"/>
        </w:rPr>
        <w:t>d quarter of DLO pilot project.</w:t>
      </w:r>
    </w:p>
    <w:p w:rsidR="00D0562A" w:rsidRPr="003545DC" w:rsidRDefault="00D0562A" w:rsidP="00D0562A">
      <w:pPr>
        <w:pStyle w:val="ListParagraph"/>
        <w:numPr>
          <w:ilvl w:val="0"/>
          <w:numId w:val="9"/>
        </w:numPr>
        <w:rPr>
          <w:lang w:val="en-US"/>
        </w:rPr>
      </w:pPr>
      <w:r w:rsidRPr="003545DC">
        <w:rPr>
          <w:lang w:val="en-US"/>
        </w:rPr>
        <w:t>Work in partnership with the Disability Health Network to contribute to developing an overarching ‘Disability Model of Care’ (or overarching framework with princ</w:t>
      </w:r>
      <w:r>
        <w:rPr>
          <w:lang w:val="en-US"/>
        </w:rPr>
        <w:t>iples) and Clinical Governance F</w:t>
      </w:r>
      <w:r w:rsidRPr="003545DC">
        <w:rPr>
          <w:lang w:val="en-US"/>
        </w:rPr>
        <w:t>ramework which will help support service d</w:t>
      </w:r>
      <w:r>
        <w:rPr>
          <w:lang w:val="en-US"/>
        </w:rPr>
        <w:t>elivery in the hospital system.</w:t>
      </w:r>
    </w:p>
    <w:p w:rsidR="00D0562A" w:rsidRPr="003545DC" w:rsidRDefault="00D0562A" w:rsidP="00D0562A">
      <w:pPr>
        <w:pStyle w:val="ListParagraph"/>
        <w:numPr>
          <w:ilvl w:val="0"/>
          <w:numId w:val="9"/>
        </w:numPr>
        <w:rPr>
          <w:lang w:val="en-US"/>
        </w:rPr>
      </w:pPr>
      <w:r w:rsidRPr="003545DC">
        <w:rPr>
          <w:lang w:val="en-US"/>
        </w:rPr>
        <w:t xml:space="preserve">Build strong working partnerships with DSC – particularly Hospital Eligibility Coordinator, </w:t>
      </w:r>
      <w:proofErr w:type="spellStart"/>
      <w:r w:rsidRPr="003545DC">
        <w:rPr>
          <w:lang w:val="en-US"/>
        </w:rPr>
        <w:t>My</w:t>
      </w:r>
      <w:r w:rsidR="00A9304C" w:rsidRPr="003545DC">
        <w:rPr>
          <w:lang w:val="en-US"/>
        </w:rPr>
        <w:t>W</w:t>
      </w:r>
      <w:r w:rsidR="00A9304C">
        <w:rPr>
          <w:lang w:val="en-US"/>
        </w:rPr>
        <w:t>ay</w:t>
      </w:r>
      <w:proofErr w:type="spellEnd"/>
      <w:r w:rsidR="00A9304C" w:rsidRPr="003545DC">
        <w:rPr>
          <w:lang w:val="en-US"/>
        </w:rPr>
        <w:t xml:space="preserve"> </w:t>
      </w:r>
      <w:r w:rsidRPr="003545DC">
        <w:rPr>
          <w:lang w:val="en-US"/>
        </w:rPr>
        <w:t>Coordinators, DSC Hospital Eligibility and DSC Nursing. Aim to have bi</w:t>
      </w:r>
      <w:r>
        <w:rPr>
          <w:lang w:val="en-US"/>
        </w:rPr>
        <w:t>-monthly or quarterly meetings.</w:t>
      </w:r>
    </w:p>
    <w:p w:rsidR="00D0562A" w:rsidRPr="003545DC" w:rsidRDefault="00D0562A" w:rsidP="00D0562A">
      <w:pPr>
        <w:pStyle w:val="ListParagraph"/>
        <w:numPr>
          <w:ilvl w:val="0"/>
          <w:numId w:val="9"/>
        </w:numPr>
        <w:rPr>
          <w:lang w:val="en-US"/>
        </w:rPr>
      </w:pPr>
      <w:r w:rsidRPr="003545DC">
        <w:rPr>
          <w:lang w:val="en-US"/>
        </w:rPr>
        <w:t>Build working partnerships with Specialist Disability Agencies and</w:t>
      </w:r>
      <w:r>
        <w:rPr>
          <w:lang w:val="en-US"/>
        </w:rPr>
        <w:t xml:space="preserve"> non-government </w:t>
      </w:r>
      <w:proofErr w:type="spellStart"/>
      <w:r>
        <w:rPr>
          <w:lang w:val="en-US"/>
        </w:rPr>
        <w:t>organisations</w:t>
      </w:r>
      <w:proofErr w:type="spellEnd"/>
      <w:r>
        <w:rPr>
          <w:lang w:val="en-US"/>
        </w:rPr>
        <w:t xml:space="preserve">. </w:t>
      </w:r>
      <w:r w:rsidRPr="003545DC">
        <w:rPr>
          <w:lang w:val="en-US"/>
        </w:rPr>
        <w:t xml:space="preserve">Aim to have quarterly service-wide disability sector meetings which include </w:t>
      </w:r>
      <w:r>
        <w:rPr>
          <w:lang w:val="en-US"/>
        </w:rPr>
        <w:t>D</w:t>
      </w:r>
      <w:r w:rsidRPr="003545DC">
        <w:rPr>
          <w:lang w:val="en-US"/>
        </w:rPr>
        <w:t>epartment of Health WA</w:t>
      </w:r>
      <w:r>
        <w:rPr>
          <w:lang w:val="en-US"/>
        </w:rPr>
        <w:t>.</w:t>
      </w:r>
    </w:p>
    <w:p w:rsidR="00D0562A" w:rsidRPr="003545DC" w:rsidRDefault="00D0562A" w:rsidP="00D0562A">
      <w:pPr>
        <w:pStyle w:val="ListParagraph"/>
        <w:numPr>
          <w:ilvl w:val="0"/>
          <w:numId w:val="9"/>
        </w:numPr>
        <w:rPr>
          <w:lang w:val="en-US"/>
        </w:rPr>
      </w:pPr>
      <w:r w:rsidRPr="003545DC">
        <w:rPr>
          <w:lang w:val="en-US"/>
        </w:rPr>
        <w:t>Work in collaboration and partnership with the Disability Health Network and DAIP hospital staff to help the DLO guide strategic direction and service planning require</w:t>
      </w:r>
      <w:r>
        <w:rPr>
          <w:lang w:val="en-US"/>
        </w:rPr>
        <w:t>ments, with bi-monthly meetings.</w:t>
      </w:r>
    </w:p>
    <w:p w:rsidR="00D0562A" w:rsidRPr="00EE1D94" w:rsidRDefault="00F77A10" w:rsidP="00C51269">
      <w:pPr>
        <w:pStyle w:val="Heading2"/>
        <w:numPr>
          <w:ilvl w:val="1"/>
          <w:numId w:val="17"/>
        </w:numPr>
        <w:ind w:left="709" w:hanging="709"/>
        <w:rPr>
          <w:lang w:val="en-US"/>
        </w:rPr>
      </w:pPr>
      <w:bookmarkStart w:id="26" w:name="_Toc449449708"/>
      <w:bookmarkStart w:id="27" w:name="_Toc478650876"/>
      <w:r>
        <w:rPr>
          <w:lang w:val="en-US"/>
        </w:rPr>
        <w:t>Phase 1 r</w:t>
      </w:r>
      <w:r w:rsidR="00D0562A" w:rsidRPr="00EE1D94">
        <w:rPr>
          <w:lang w:val="en-US"/>
        </w:rPr>
        <w:t>ecommendations</w:t>
      </w:r>
      <w:bookmarkEnd w:id="26"/>
      <w:bookmarkEnd w:id="27"/>
    </w:p>
    <w:p w:rsidR="00D0562A" w:rsidRPr="005D6266" w:rsidRDefault="00D0562A" w:rsidP="00D0562A">
      <w:pPr>
        <w:rPr>
          <w:lang w:val="en-US"/>
        </w:rPr>
      </w:pPr>
      <w:r w:rsidRPr="005D6266">
        <w:rPr>
          <w:lang w:val="en-US"/>
        </w:rPr>
        <w:t xml:space="preserve">The above findings and outcome measures were used to develop recommendations for </w:t>
      </w:r>
      <w:r w:rsidR="00865E59">
        <w:rPr>
          <w:lang w:val="en-US"/>
        </w:rPr>
        <w:t>P</w:t>
      </w:r>
      <w:r w:rsidRPr="005D6266">
        <w:rPr>
          <w:lang w:val="en-US"/>
        </w:rPr>
        <w:t>hase 2 of the DLO pr</w:t>
      </w:r>
      <w:r w:rsidR="00CA4971">
        <w:rPr>
          <w:lang w:val="en-US"/>
        </w:rPr>
        <w:t>oject.</w:t>
      </w:r>
    </w:p>
    <w:p w:rsidR="00D0562A" w:rsidRPr="00EE1D94" w:rsidRDefault="00DA7C3D" w:rsidP="00C51269">
      <w:pPr>
        <w:pStyle w:val="Heading3"/>
        <w:numPr>
          <w:ilvl w:val="2"/>
          <w:numId w:val="17"/>
        </w:numPr>
        <w:ind w:left="709" w:hanging="709"/>
        <w:rPr>
          <w:lang w:val="en-US"/>
        </w:rPr>
      </w:pPr>
      <w:bookmarkStart w:id="28" w:name="_Toc478650877"/>
      <w:r>
        <w:rPr>
          <w:lang w:val="en-US"/>
        </w:rPr>
        <w:t>North Metropolitan Health Service</w:t>
      </w:r>
      <w:bookmarkEnd w:id="28"/>
    </w:p>
    <w:p w:rsidR="00D0562A" w:rsidRPr="005D6266" w:rsidRDefault="00D0562A" w:rsidP="00D0562A">
      <w:pPr>
        <w:rPr>
          <w:rFonts w:cs="Arial"/>
          <w:lang w:val="en-US"/>
        </w:rPr>
      </w:pPr>
      <w:r w:rsidRPr="005D6266">
        <w:rPr>
          <w:rFonts w:cs="Arial"/>
          <w:lang w:val="en-US"/>
        </w:rPr>
        <w:t xml:space="preserve">The recommendation </w:t>
      </w:r>
      <w:r w:rsidR="00CA4971">
        <w:rPr>
          <w:rFonts w:cs="Arial"/>
          <w:lang w:val="en-US"/>
        </w:rPr>
        <w:t>was</w:t>
      </w:r>
      <w:r w:rsidRPr="005D6266">
        <w:rPr>
          <w:rFonts w:cs="Arial"/>
          <w:lang w:val="en-US"/>
        </w:rPr>
        <w:t xml:space="preserve"> to implement the DLO pilot position at Sir Charles Gairdner Hospital</w:t>
      </w:r>
      <w:r>
        <w:rPr>
          <w:rFonts w:cs="Arial"/>
          <w:lang w:val="en-US"/>
        </w:rPr>
        <w:t xml:space="preserve"> (SCGH)</w:t>
      </w:r>
      <w:r w:rsidRPr="005D6266">
        <w:rPr>
          <w:rFonts w:cs="Arial"/>
          <w:lang w:val="en-US"/>
        </w:rPr>
        <w:t xml:space="preserve"> within the inpatient complex care team, </w:t>
      </w:r>
      <w:r>
        <w:rPr>
          <w:rFonts w:cs="Arial"/>
          <w:lang w:val="en-US"/>
        </w:rPr>
        <w:t>Strategic Winter Allied Team (</w:t>
      </w:r>
      <w:r w:rsidRPr="005D6266">
        <w:rPr>
          <w:rFonts w:cs="Arial"/>
          <w:lang w:val="en-US"/>
        </w:rPr>
        <w:t>SWAT</w:t>
      </w:r>
      <w:r>
        <w:rPr>
          <w:rFonts w:cs="Arial"/>
          <w:lang w:val="en-US"/>
        </w:rPr>
        <w:t>)</w:t>
      </w:r>
      <w:r w:rsidRPr="005D6266">
        <w:rPr>
          <w:rFonts w:cs="Arial"/>
          <w:lang w:val="en-US"/>
        </w:rPr>
        <w:t xml:space="preserve">. This option </w:t>
      </w:r>
      <w:r w:rsidR="00D6205A">
        <w:rPr>
          <w:rFonts w:cs="Arial"/>
          <w:lang w:val="en-US"/>
        </w:rPr>
        <w:t>was</w:t>
      </w:r>
      <w:r w:rsidRPr="005D6266">
        <w:rPr>
          <w:rFonts w:cs="Arial"/>
          <w:lang w:val="en-US"/>
        </w:rPr>
        <w:t xml:space="preserve"> strongly supported by the Epidemiology data, with this tertiary hospital having the highest volumes of the disability patient cohort for NMHS. Furthermore it </w:t>
      </w:r>
      <w:r w:rsidR="00D6205A">
        <w:rPr>
          <w:rFonts w:cs="Arial"/>
          <w:lang w:val="en-US"/>
        </w:rPr>
        <w:t>met</w:t>
      </w:r>
      <w:r w:rsidRPr="005D6266">
        <w:rPr>
          <w:rFonts w:cs="Arial"/>
          <w:lang w:val="en-US"/>
        </w:rPr>
        <w:t xml:space="preserve"> the aims of the inpatient project scope and </w:t>
      </w:r>
      <w:r w:rsidR="00D6205A">
        <w:rPr>
          <w:rFonts w:cs="Arial"/>
          <w:lang w:val="en-US"/>
        </w:rPr>
        <w:t>wa</w:t>
      </w:r>
      <w:r w:rsidRPr="005D6266">
        <w:rPr>
          <w:rFonts w:cs="Arial"/>
          <w:lang w:val="en-US"/>
        </w:rPr>
        <w:t>s endorsed by both NMHS clinicians and consumers alike.</w:t>
      </w:r>
    </w:p>
    <w:p w:rsidR="00D0562A" w:rsidRPr="005D6266" w:rsidRDefault="00D0562A" w:rsidP="00D0562A">
      <w:pPr>
        <w:rPr>
          <w:rFonts w:cs="Arial"/>
          <w:lang w:val="en-US"/>
        </w:rPr>
      </w:pPr>
      <w:r w:rsidRPr="005D6266">
        <w:rPr>
          <w:rFonts w:cs="Arial"/>
          <w:lang w:val="en-US"/>
        </w:rPr>
        <w:t xml:space="preserve">This option </w:t>
      </w:r>
      <w:r w:rsidR="00D6205A">
        <w:rPr>
          <w:rFonts w:cs="Arial"/>
          <w:lang w:val="en-US"/>
        </w:rPr>
        <w:t>was</w:t>
      </w:r>
      <w:r w:rsidRPr="005D6266">
        <w:rPr>
          <w:rFonts w:cs="Arial"/>
          <w:lang w:val="en-US"/>
        </w:rPr>
        <w:t xml:space="preserve"> further supported by the draft NMHS Rehabilitation Plan which includes recommendations to improve and enhance the SWAT team for complex inpatients, including added medical governance to better support the team. Proposed governance for this option would include daily management by the SWAT team lead, with an Executive sponsor and an advisory team.</w:t>
      </w:r>
    </w:p>
    <w:p w:rsidR="00D0562A" w:rsidRPr="00EE1D94" w:rsidRDefault="00DA7C3D" w:rsidP="00C51269">
      <w:pPr>
        <w:pStyle w:val="Heading3"/>
        <w:numPr>
          <w:ilvl w:val="2"/>
          <w:numId w:val="17"/>
        </w:numPr>
        <w:ind w:left="709" w:hanging="709"/>
        <w:rPr>
          <w:lang w:val="en-US"/>
        </w:rPr>
      </w:pPr>
      <w:bookmarkStart w:id="29" w:name="_Toc478650878"/>
      <w:r>
        <w:rPr>
          <w:lang w:val="en-US"/>
        </w:rPr>
        <w:t>South Metropolitan Health Service</w:t>
      </w:r>
      <w:bookmarkEnd w:id="29"/>
    </w:p>
    <w:p w:rsidR="00D0562A" w:rsidRPr="005D6266" w:rsidRDefault="00D0562A" w:rsidP="00D0562A">
      <w:pPr>
        <w:rPr>
          <w:rFonts w:cs="Arial"/>
          <w:lang w:val="en-US"/>
        </w:rPr>
      </w:pPr>
      <w:r w:rsidRPr="005D6266">
        <w:rPr>
          <w:rFonts w:cs="Arial"/>
          <w:lang w:val="en-US"/>
        </w:rPr>
        <w:t xml:space="preserve">The recommendation </w:t>
      </w:r>
      <w:r w:rsidR="00D6205A">
        <w:rPr>
          <w:rFonts w:cs="Arial"/>
          <w:lang w:val="en-US"/>
        </w:rPr>
        <w:t>was</w:t>
      </w:r>
      <w:r w:rsidRPr="005D6266">
        <w:rPr>
          <w:rFonts w:cs="Arial"/>
          <w:lang w:val="en-US"/>
        </w:rPr>
        <w:t xml:space="preserve"> to implement the DLO pilot position at Armadale Health Service</w:t>
      </w:r>
      <w:r>
        <w:rPr>
          <w:rFonts w:cs="Arial"/>
          <w:lang w:val="en-US"/>
        </w:rPr>
        <w:t xml:space="preserve"> (AHS)</w:t>
      </w:r>
      <w:r w:rsidRPr="005D6266">
        <w:rPr>
          <w:rFonts w:cs="Arial"/>
          <w:lang w:val="en-US"/>
        </w:rPr>
        <w:t xml:space="preserve">. This option </w:t>
      </w:r>
      <w:r w:rsidR="00D6205A">
        <w:rPr>
          <w:rFonts w:cs="Arial"/>
          <w:lang w:val="en-US"/>
        </w:rPr>
        <w:t>met</w:t>
      </w:r>
      <w:r w:rsidRPr="005D6266">
        <w:rPr>
          <w:rFonts w:cs="Arial"/>
          <w:lang w:val="en-US"/>
        </w:rPr>
        <w:t xml:space="preserve"> the aims of the project scope, </w:t>
      </w:r>
      <w:r w:rsidR="00D6205A">
        <w:rPr>
          <w:rFonts w:cs="Arial"/>
          <w:lang w:val="en-US"/>
        </w:rPr>
        <w:t>was</w:t>
      </w:r>
      <w:r w:rsidRPr="005D6266">
        <w:rPr>
          <w:rFonts w:cs="Arial"/>
          <w:lang w:val="en-US"/>
        </w:rPr>
        <w:t xml:space="preserve"> supported by Epidemiology data and stakeholder consultation, and </w:t>
      </w:r>
      <w:r w:rsidR="00D6205A">
        <w:rPr>
          <w:rFonts w:cs="Arial"/>
          <w:lang w:val="en-US"/>
        </w:rPr>
        <w:t>was</w:t>
      </w:r>
      <w:r w:rsidRPr="005D6266">
        <w:rPr>
          <w:rFonts w:cs="Arial"/>
          <w:lang w:val="en-US"/>
        </w:rPr>
        <w:t xml:space="preserve"> endorsed by AHS clinicians.</w:t>
      </w:r>
    </w:p>
    <w:p w:rsidR="00D0562A" w:rsidRPr="005D6266" w:rsidRDefault="00D0562A" w:rsidP="00D0562A">
      <w:pPr>
        <w:rPr>
          <w:rFonts w:cs="Arial"/>
          <w:lang w:val="en-US"/>
        </w:rPr>
      </w:pPr>
      <w:r w:rsidRPr="005D6266">
        <w:rPr>
          <w:rFonts w:cs="Arial"/>
          <w:lang w:val="en-US"/>
        </w:rPr>
        <w:t xml:space="preserve">The DLO </w:t>
      </w:r>
      <w:r w:rsidR="00D6205A">
        <w:rPr>
          <w:rFonts w:cs="Arial"/>
          <w:lang w:val="en-US"/>
        </w:rPr>
        <w:t>was to</w:t>
      </w:r>
      <w:r w:rsidRPr="005D6266">
        <w:rPr>
          <w:rFonts w:cs="Arial"/>
          <w:lang w:val="en-US"/>
        </w:rPr>
        <w:t xml:space="preserve"> be supported by the </w:t>
      </w:r>
      <w:r>
        <w:rPr>
          <w:rFonts w:cs="Arial"/>
          <w:lang w:val="en-US"/>
        </w:rPr>
        <w:t>Complex Needs Coordination Team (</w:t>
      </w:r>
      <w:proofErr w:type="spellStart"/>
      <w:r w:rsidRPr="005D6266">
        <w:rPr>
          <w:rFonts w:cs="Arial"/>
          <w:lang w:val="en-US"/>
        </w:rPr>
        <w:t>CoNeCT</w:t>
      </w:r>
      <w:proofErr w:type="spellEnd"/>
      <w:r>
        <w:rPr>
          <w:rFonts w:cs="Arial"/>
          <w:lang w:val="en-US"/>
        </w:rPr>
        <w:t>)</w:t>
      </w:r>
      <w:r w:rsidRPr="005D6266">
        <w:rPr>
          <w:rFonts w:cs="Arial"/>
          <w:lang w:val="en-US"/>
        </w:rPr>
        <w:t xml:space="preserve"> team; however </w:t>
      </w:r>
      <w:r w:rsidR="00D6205A">
        <w:rPr>
          <w:rFonts w:cs="Arial"/>
          <w:lang w:val="en-US"/>
        </w:rPr>
        <w:t>needed</w:t>
      </w:r>
      <w:r w:rsidRPr="005D6266">
        <w:rPr>
          <w:rFonts w:cs="Arial"/>
          <w:lang w:val="en-US"/>
        </w:rPr>
        <w:t xml:space="preserve"> to have clearly defined boundaries to distinguish its role, aims and objectives from that of </w:t>
      </w:r>
      <w:proofErr w:type="spellStart"/>
      <w:r w:rsidRPr="005D6266">
        <w:rPr>
          <w:rFonts w:cs="Arial"/>
          <w:lang w:val="en-US"/>
        </w:rPr>
        <w:t>CoNeCT</w:t>
      </w:r>
      <w:proofErr w:type="spellEnd"/>
      <w:r w:rsidRPr="005D6266">
        <w:rPr>
          <w:rFonts w:cs="Arial"/>
          <w:lang w:val="en-US"/>
        </w:rPr>
        <w:t>, which has a greater focus on supporting people in the community to prevent readmissions.</w:t>
      </w:r>
      <w:r>
        <w:rPr>
          <w:rFonts w:cs="Arial"/>
          <w:lang w:val="en-US"/>
        </w:rPr>
        <w:t xml:space="preserve"> </w:t>
      </w:r>
      <w:r w:rsidRPr="005D6266">
        <w:rPr>
          <w:rFonts w:cs="Arial"/>
          <w:lang w:val="en-US"/>
        </w:rPr>
        <w:t xml:space="preserve">Aligning with </w:t>
      </w:r>
      <w:proofErr w:type="spellStart"/>
      <w:r w:rsidRPr="005D6266">
        <w:rPr>
          <w:rFonts w:cs="Arial"/>
          <w:lang w:val="en-US"/>
        </w:rPr>
        <w:t>CoNeCT</w:t>
      </w:r>
      <w:proofErr w:type="spellEnd"/>
      <w:r w:rsidRPr="005D6266">
        <w:rPr>
          <w:rFonts w:cs="Arial"/>
          <w:lang w:val="en-US"/>
        </w:rPr>
        <w:t xml:space="preserve"> </w:t>
      </w:r>
      <w:r w:rsidR="00D6205A">
        <w:rPr>
          <w:rFonts w:cs="Arial"/>
          <w:lang w:val="en-US"/>
        </w:rPr>
        <w:t>had</w:t>
      </w:r>
      <w:r w:rsidRPr="005D6266">
        <w:rPr>
          <w:rFonts w:cs="Arial"/>
          <w:lang w:val="en-US"/>
        </w:rPr>
        <w:t xml:space="preserve"> the advantages of linking the DLO with an established multi-disciplinary team, and also creating stronger links between inpatient and community management of patients with complex disability.</w:t>
      </w:r>
    </w:p>
    <w:p w:rsidR="00670E7C" w:rsidRPr="005D6266" w:rsidRDefault="00D0562A" w:rsidP="00D0562A">
      <w:pPr>
        <w:rPr>
          <w:rFonts w:cs="Arial"/>
          <w:lang w:val="en-US"/>
        </w:rPr>
      </w:pPr>
      <w:r w:rsidRPr="005D6266">
        <w:rPr>
          <w:rFonts w:cs="Arial"/>
          <w:lang w:val="en-US"/>
        </w:rPr>
        <w:lastRenderedPageBreak/>
        <w:t>Proposed governance for this option would include daily management by</w:t>
      </w:r>
      <w:r>
        <w:rPr>
          <w:rFonts w:cs="Arial"/>
          <w:lang w:val="en-US"/>
        </w:rPr>
        <w:t xml:space="preserve"> the </w:t>
      </w:r>
      <w:proofErr w:type="spellStart"/>
      <w:r>
        <w:rPr>
          <w:rFonts w:cs="Arial"/>
          <w:lang w:val="en-US"/>
        </w:rPr>
        <w:t>CoNeCT</w:t>
      </w:r>
      <w:proofErr w:type="spellEnd"/>
      <w:r>
        <w:rPr>
          <w:rFonts w:cs="Arial"/>
          <w:lang w:val="en-US"/>
        </w:rPr>
        <w:t xml:space="preserve"> team lead, with an e</w:t>
      </w:r>
      <w:r w:rsidRPr="005D6266">
        <w:rPr>
          <w:rFonts w:cs="Arial"/>
          <w:lang w:val="en-US"/>
        </w:rPr>
        <w:t>xecutive sponsor and an advisory team.</w:t>
      </w:r>
      <w:r w:rsidR="00670E7C">
        <w:rPr>
          <w:rFonts w:cs="Arial"/>
          <w:lang w:val="en-US"/>
        </w:rPr>
        <w:t xml:space="preserve"> The governance that eventuated in SMHS Phase 2 involved overall governance by the DLO Steering Group at Department of Health, SMHS Area Executive Sponsor Kate Gatti, Director SMHS Population Health, metro-wide project oversight by DLO Pilot Coordinating Group. Daily management occurred through usual line management (</w:t>
      </w:r>
      <w:proofErr w:type="spellStart"/>
      <w:r w:rsidR="00670E7C">
        <w:rPr>
          <w:rFonts w:cs="Arial"/>
          <w:lang w:val="en-US"/>
        </w:rPr>
        <w:t>CoNeCT</w:t>
      </w:r>
      <w:proofErr w:type="spellEnd"/>
      <w:r w:rsidR="00670E7C">
        <w:rPr>
          <w:rFonts w:cs="Arial"/>
          <w:lang w:val="en-US"/>
        </w:rPr>
        <w:t xml:space="preserve"> and AHS Occupational Therapy with the SMHS Allied Health Advisor supporting and mediating where required</w:t>
      </w:r>
      <w:r w:rsidR="00D96E18">
        <w:rPr>
          <w:rFonts w:cs="Arial"/>
          <w:lang w:val="en-US"/>
        </w:rPr>
        <w:t>)</w:t>
      </w:r>
      <w:r w:rsidR="00670E7C">
        <w:rPr>
          <w:rFonts w:cs="Arial"/>
          <w:lang w:val="en-US"/>
        </w:rPr>
        <w:t>.</w:t>
      </w:r>
    </w:p>
    <w:p w:rsidR="00EE1D94" w:rsidRPr="001243D0" w:rsidRDefault="00EE1D94" w:rsidP="00CA4971">
      <w:pPr>
        <w:pStyle w:val="Heading1"/>
        <w:numPr>
          <w:ilvl w:val="0"/>
          <w:numId w:val="17"/>
        </w:numPr>
        <w:ind w:left="709" w:hanging="709"/>
      </w:pPr>
      <w:bookmarkStart w:id="30" w:name="_Toc449449711"/>
      <w:bookmarkStart w:id="31" w:name="_Toc478650879"/>
      <w:r w:rsidRPr="001243D0">
        <w:t>Phase</w:t>
      </w:r>
      <w:r w:rsidR="00D0562A" w:rsidRPr="001243D0">
        <w:t xml:space="preserve"> 2</w:t>
      </w:r>
      <w:bookmarkStart w:id="32" w:name="_Toc449449712"/>
      <w:bookmarkEnd w:id="30"/>
      <w:bookmarkEnd w:id="31"/>
    </w:p>
    <w:bookmarkEnd w:id="32"/>
    <w:p w:rsidR="00F77A10" w:rsidRDefault="00F77A10" w:rsidP="00F77A10">
      <w:pPr>
        <w:rPr>
          <w:snapToGrid w:val="0"/>
        </w:rPr>
      </w:pPr>
      <w:r>
        <w:rPr>
          <w:snapToGrid w:val="0"/>
        </w:rPr>
        <w:t>Both</w:t>
      </w:r>
      <w:r w:rsidR="00D6205A">
        <w:rPr>
          <w:snapToGrid w:val="0"/>
        </w:rPr>
        <w:t xml:space="preserve"> North and South Metropolitan Health Services </w:t>
      </w:r>
      <w:r>
        <w:rPr>
          <w:snapToGrid w:val="0"/>
        </w:rPr>
        <w:t>chose to focus on improving the patient journey at each pilot site.</w:t>
      </w:r>
    </w:p>
    <w:p w:rsidR="00D0562A" w:rsidRPr="00C51269" w:rsidRDefault="00B45B37" w:rsidP="00C51269">
      <w:pPr>
        <w:pStyle w:val="Heading2"/>
        <w:numPr>
          <w:ilvl w:val="1"/>
          <w:numId w:val="17"/>
        </w:numPr>
        <w:ind w:left="709" w:hanging="709"/>
        <w:rPr>
          <w:lang w:val="en-US"/>
        </w:rPr>
      </w:pPr>
      <w:bookmarkStart w:id="33" w:name="_Toc478650880"/>
      <w:r w:rsidRPr="00D9634E">
        <w:rPr>
          <w:lang w:val="en-US"/>
        </w:rPr>
        <w:t>North</w:t>
      </w:r>
      <w:r w:rsidRPr="00C51269">
        <w:rPr>
          <w:lang w:val="en-US"/>
        </w:rPr>
        <w:t xml:space="preserve"> Metropolitan Health Service</w:t>
      </w:r>
      <w:bookmarkEnd w:id="33"/>
    </w:p>
    <w:p w:rsidR="00D0562A" w:rsidRPr="005D6266" w:rsidRDefault="00653858" w:rsidP="00D0562A">
      <w:pPr>
        <w:rPr>
          <w:rFonts w:cs="Arial"/>
          <w:lang w:val="en-US"/>
        </w:rPr>
      </w:pPr>
      <w:r>
        <w:rPr>
          <w:rFonts w:cs="Arial"/>
          <w:lang w:val="en-US"/>
        </w:rPr>
        <w:t>North Metropolitan Health Service</w:t>
      </w:r>
      <w:r w:rsidR="00D0562A" w:rsidRPr="005D6266">
        <w:rPr>
          <w:rFonts w:cs="Arial"/>
          <w:lang w:val="en-US"/>
        </w:rPr>
        <w:t xml:space="preserve"> impleme</w:t>
      </w:r>
      <w:r w:rsidR="00D0562A">
        <w:rPr>
          <w:rFonts w:cs="Arial"/>
          <w:lang w:val="en-US"/>
        </w:rPr>
        <w:t xml:space="preserve">nted </w:t>
      </w:r>
      <w:r w:rsidR="00865E59">
        <w:rPr>
          <w:rFonts w:cs="Arial"/>
          <w:lang w:val="en-US"/>
        </w:rPr>
        <w:t>P</w:t>
      </w:r>
      <w:r w:rsidR="00D0562A">
        <w:rPr>
          <w:rFonts w:cs="Arial"/>
          <w:lang w:val="en-US"/>
        </w:rPr>
        <w:t xml:space="preserve">hase 2 of the project at SCGH over </w:t>
      </w:r>
      <w:r w:rsidR="00865E59">
        <w:rPr>
          <w:rFonts w:cs="Arial"/>
          <w:lang w:val="en-US"/>
        </w:rPr>
        <w:t>seven</w:t>
      </w:r>
      <w:r w:rsidR="00D0562A">
        <w:rPr>
          <w:rFonts w:cs="Arial"/>
          <w:lang w:val="en-US"/>
        </w:rPr>
        <w:t xml:space="preserve"> months in 2014.</w:t>
      </w:r>
    </w:p>
    <w:p w:rsidR="00D0562A" w:rsidRPr="005D6266" w:rsidRDefault="00D0562A" w:rsidP="00D0562A">
      <w:pPr>
        <w:rPr>
          <w:rFonts w:cs="Arial"/>
          <w:lang w:val="en-US"/>
        </w:rPr>
      </w:pPr>
      <w:r>
        <w:rPr>
          <w:rFonts w:cs="Arial"/>
          <w:lang w:val="en-US"/>
        </w:rPr>
        <w:t>Activities</w:t>
      </w:r>
      <w:r w:rsidRPr="005D6266">
        <w:rPr>
          <w:rFonts w:cs="Arial"/>
          <w:lang w:val="en-US"/>
        </w:rPr>
        <w:t>/project deliverables included:</w:t>
      </w:r>
    </w:p>
    <w:p w:rsidR="00D0562A" w:rsidRPr="005D6266" w:rsidRDefault="00D0562A" w:rsidP="00D0562A">
      <w:pPr>
        <w:numPr>
          <w:ilvl w:val="0"/>
          <w:numId w:val="10"/>
        </w:numPr>
        <w:spacing w:after="0"/>
        <w:contextualSpacing/>
        <w:rPr>
          <w:rFonts w:cs="Arial"/>
          <w:lang w:val="en-US"/>
        </w:rPr>
      </w:pPr>
      <w:r w:rsidRPr="005D6266">
        <w:rPr>
          <w:rFonts w:cs="Arial"/>
          <w:lang w:val="en-US"/>
        </w:rPr>
        <w:t xml:space="preserve">Development of a “disability </w:t>
      </w:r>
      <w:r>
        <w:rPr>
          <w:rFonts w:cs="Arial"/>
          <w:lang w:val="en-US"/>
        </w:rPr>
        <w:t>c</w:t>
      </w:r>
      <w:r w:rsidRPr="005D6266">
        <w:rPr>
          <w:rFonts w:cs="Arial"/>
          <w:lang w:val="en-US"/>
        </w:rPr>
        <w:t>hecklist” – to record the disability cohort complexity and assist in appropriately managing the admission according to need</w:t>
      </w:r>
      <w:r>
        <w:rPr>
          <w:rFonts w:cs="Arial"/>
          <w:lang w:val="en-US"/>
        </w:rPr>
        <w:t>.</w:t>
      </w:r>
    </w:p>
    <w:p w:rsidR="00D0562A" w:rsidRPr="005D6266" w:rsidRDefault="00D0562A" w:rsidP="00D0562A">
      <w:pPr>
        <w:numPr>
          <w:ilvl w:val="0"/>
          <w:numId w:val="10"/>
        </w:numPr>
        <w:spacing w:after="0"/>
        <w:contextualSpacing/>
        <w:rPr>
          <w:rFonts w:cs="Arial"/>
          <w:lang w:val="en-US"/>
        </w:rPr>
      </w:pPr>
      <w:r w:rsidRPr="005D6266">
        <w:rPr>
          <w:rFonts w:cs="Arial"/>
          <w:lang w:val="en-US"/>
        </w:rPr>
        <w:t>Development of an “Early Identification of the Complex Patient” system and “Pre-admission pathway” for “at risk” patients with complex need</w:t>
      </w:r>
      <w:r>
        <w:rPr>
          <w:rFonts w:cs="Arial"/>
          <w:lang w:val="en-US"/>
        </w:rPr>
        <w:t>.</w:t>
      </w:r>
    </w:p>
    <w:p w:rsidR="00D0562A" w:rsidRPr="005D6266" w:rsidRDefault="00D0562A" w:rsidP="00D0562A">
      <w:pPr>
        <w:numPr>
          <w:ilvl w:val="0"/>
          <w:numId w:val="10"/>
        </w:numPr>
        <w:spacing w:after="0"/>
        <w:contextualSpacing/>
        <w:rPr>
          <w:rFonts w:cs="Arial"/>
          <w:lang w:val="en-US"/>
        </w:rPr>
      </w:pPr>
      <w:r w:rsidRPr="005D6266">
        <w:rPr>
          <w:rFonts w:cs="Arial"/>
          <w:lang w:val="en-US"/>
        </w:rPr>
        <w:t>Risk screen – identification of the Mayo Risk Screen as an effective tool to assist in admission process</w:t>
      </w:r>
      <w:r>
        <w:rPr>
          <w:rFonts w:cs="Arial"/>
          <w:lang w:val="en-US"/>
        </w:rPr>
        <w:t>.</w:t>
      </w:r>
    </w:p>
    <w:p w:rsidR="00D0562A" w:rsidRPr="005D6266" w:rsidRDefault="00D0562A" w:rsidP="00D0562A">
      <w:pPr>
        <w:numPr>
          <w:ilvl w:val="0"/>
          <w:numId w:val="10"/>
        </w:numPr>
        <w:spacing w:after="0"/>
        <w:contextualSpacing/>
        <w:rPr>
          <w:rFonts w:cs="Arial"/>
          <w:lang w:val="en-US"/>
        </w:rPr>
      </w:pPr>
      <w:r w:rsidRPr="005D6266">
        <w:rPr>
          <w:rFonts w:cs="Arial"/>
          <w:lang w:val="en-US"/>
        </w:rPr>
        <w:t>Staff education sessions</w:t>
      </w:r>
      <w:r>
        <w:rPr>
          <w:rFonts w:cs="Arial"/>
          <w:lang w:val="en-US"/>
        </w:rPr>
        <w:t>.</w:t>
      </w:r>
    </w:p>
    <w:p w:rsidR="00F77A10" w:rsidRPr="00C51269" w:rsidRDefault="00F77A10" w:rsidP="00C51269">
      <w:pPr>
        <w:pStyle w:val="Heading2"/>
        <w:numPr>
          <w:ilvl w:val="1"/>
          <w:numId w:val="17"/>
        </w:numPr>
        <w:ind w:left="709" w:hanging="709"/>
        <w:rPr>
          <w:lang w:val="en-US"/>
        </w:rPr>
      </w:pPr>
      <w:bookmarkStart w:id="34" w:name="_Toc478650881"/>
      <w:r w:rsidRPr="00D9634E">
        <w:rPr>
          <w:lang w:val="en-US"/>
        </w:rPr>
        <w:t>South</w:t>
      </w:r>
      <w:r w:rsidRPr="00C51269">
        <w:rPr>
          <w:lang w:val="en-US"/>
        </w:rPr>
        <w:t xml:space="preserve"> Metropolitan Health Service</w:t>
      </w:r>
      <w:bookmarkEnd w:id="34"/>
    </w:p>
    <w:p w:rsidR="00F77A10" w:rsidRPr="005D6266" w:rsidRDefault="00F77A10" w:rsidP="00F77A10">
      <w:pPr>
        <w:rPr>
          <w:rFonts w:cs="Arial"/>
          <w:lang w:val="en-US"/>
        </w:rPr>
      </w:pPr>
      <w:r>
        <w:rPr>
          <w:rFonts w:cs="Arial"/>
          <w:lang w:val="en-US"/>
        </w:rPr>
        <w:t>Armadale Health Service</w:t>
      </w:r>
      <w:r w:rsidRPr="005D6266">
        <w:rPr>
          <w:rFonts w:cs="Arial"/>
          <w:lang w:val="en-US"/>
        </w:rPr>
        <w:t xml:space="preserve"> was identified as the pre</w:t>
      </w:r>
      <w:r>
        <w:rPr>
          <w:rFonts w:cs="Arial"/>
          <w:lang w:val="en-US"/>
        </w:rPr>
        <w:t xml:space="preserve">ferred trial site within SMHS. </w:t>
      </w:r>
      <w:r w:rsidRPr="005D6266">
        <w:rPr>
          <w:rFonts w:cs="Arial"/>
          <w:lang w:val="en-US"/>
        </w:rPr>
        <w:t xml:space="preserve">The project was titled “Focus on Disability – Improving the patient journey at Armadale Health Service” and commenced in 2014 for a </w:t>
      </w:r>
      <w:r>
        <w:rPr>
          <w:rFonts w:cs="Arial"/>
          <w:lang w:val="en-US"/>
        </w:rPr>
        <w:t>five</w:t>
      </w:r>
      <w:r w:rsidRPr="005D6266">
        <w:rPr>
          <w:rFonts w:cs="Arial"/>
          <w:lang w:val="en-US"/>
        </w:rPr>
        <w:t xml:space="preserve"> month period.</w:t>
      </w:r>
    </w:p>
    <w:p w:rsidR="00F77A10" w:rsidRPr="005D6266" w:rsidRDefault="00F77A10" w:rsidP="00F77A10">
      <w:pPr>
        <w:rPr>
          <w:rFonts w:cs="Arial"/>
          <w:lang w:val="en-US"/>
        </w:rPr>
      </w:pPr>
      <w:r w:rsidRPr="005D6266">
        <w:rPr>
          <w:rFonts w:cs="Arial"/>
          <w:lang w:val="en-US"/>
        </w:rPr>
        <w:t>Activities/project deliverables included:</w:t>
      </w:r>
    </w:p>
    <w:p w:rsidR="00F77A10" w:rsidRPr="005D6266" w:rsidRDefault="00F77A10" w:rsidP="00F77A10">
      <w:pPr>
        <w:numPr>
          <w:ilvl w:val="0"/>
          <w:numId w:val="10"/>
        </w:numPr>
        <w:spacing w:after="0"/>
        <w:contextualSpacing/>
        <w:rPr>
          <w:rFonts w:cs="Arial"/>
          <w:lang w:val="en-US"/>
        </w:rPr>
      </w:pPr>
      <w:r w:rsidRPr="005D6266">
        <w:rPr>
          <w:rFonts w:cs="Arial"/>
          <w:lang w:val="en-US"/>
        </w:rPr>
        <w:t xml:space="preserve">Patient Journey study – 15 patients with disability and their </w:t>
      </w:r>
      <w:proofErr w:type="spellStart"/>
      <w:r w:rsidRPr="005D6266">
        <w:rPr>
          <w:rFonts w:cs="Arial"/>
          <w:lang w:val="en-US"/>
        </w:rPr>
        <w:t>carers</w:t>
      </w:r>
      <w:proofErr w:type="spellEnd"/>
      <w:r>
        <w:rPr>
          <w:rFonts w:cs="Arial"/>
          <w:lang w:val="en-US"/>
        </w:rPr>
        <w:t>.</w:t>
      </w:r>
    </w:p>
    <w:p w:rsidR="00F77A10" w:rsidRPr="005D6266" w:rsidRDefault="00F77A10" w:rsidP="00F77A10">
      <w:pPr>
        <w:numPr>
          <w:ilvl w:val="0"/>
          <w:numId w:val="10"/>
        </w:numPr>
        <w:spacing w:after="0"/>
        <w:contextualSpacing/>
        <w:rPr>
          <w:rFonts w:cs="Arial"/>
          <w:lang w:val="en-US"/>
        </w:rPr>
      </w:pPr>
      <w:r w:rsidRPr="005D6266">
        <w:rPr>
          <w:rFonts w:cs="Arial"/>
          <w:lang w:val="en-US"/>
        </w:rPr>
        <w:t>Focus on Disability forum – half-day community information forum attended by 51 participants</w:t>
      </w:r>
      <w:r>
        <w:rPr>
          <w:rFonts w:cs="Arial"/>
          <w:lang w:val="en-US"/>
        </w:rPr>
        <w:t>.</w:t>
      </w:r>
    </w:p>
    <w:p w:rsidR="00F77A10" w:rsidRPr="005D6266" w:rsidRDefault="00F77A10" w:rsidP="00F77A10">
      <w:pPr>
        <w:numPr>
          <w:ilvl w:val="0"/>
          <w:numId w:val="10"/>
        </w:numPr>
        <w:spacing w:after="0"/>
        <w:contextualSpacing/>
        <w:rPr>
          <w:rFonts w:cs="Arial"/>
          <w:lang w:val="en-US"/>
        </w:rPr>
      </w:pPr>
      <w:r w:rsidRPr="005D6266">
        <w:rPr>
          <w:rFonts w:cs="Arial"/>
          <w:lang w:val="en-US"/>
        </w:rPr>
        <w:t>Re</w:t>
      </w:r>
      <w:r>
        <w:rPr>
          <w:rFonts w:cs="Arial"/>
          <w:lang w:val="en-US"/>
        </w:rPr>
        <w:t xml:space="preserve">source directory development - </w:t>
      </w:r>
      <w:r w:rsidRPr="005D6266">
        <w:rPr>
          <w:rFonts w:cs="Arial"/>
          <w:lang w:val="en-US"/>
        </w:rPr>
        <w:t xml:space="preserve">local services relevant to supporting patients with disability in the </w:t>
      </w:r>
      <w:r>
        <w:rPr>
          <w:rFonts w:cs="Arial"/>
          <w:lang w:val="en-US"/>
        </w:rPr>
        <w:t>AHS</w:t>
      </w:r>
      <w:r w:rsidRPr="005D6266">
        <w:rPr>
          <w:rFonts w:cs="Arial"/>
          <w:lang w:val="en-US"/>
        </w:rPr>
        <w:t xml:space="preserve"> area</w:t>
      </w:r>
      <w:r>
        <w:rPr>
          <w:rFonts w:cs="Arial"/>
          <w:lang w:val="en-US"/>
        </w:rPr>
        <w:t>.</w:t>
      </w:r>
    </w:p>
    <w:p w:rsidR="00F77A10" w:rsidRPr="005D6266" w:rsidRDefault="00F77A10" w:rsidP="00F77A10">
      <w:pPr>
        <w:numPr>
          <w:ilvl w:val="0"/>
          <w:numId w:val="10"/>
        </w:numPr>
        <w:spacing w:after="0"/>
        <w:contextualSpacing/>
        <w:rPr>
          <w:rFonts w:cs="Arial"/>
          <w:lang w:val="en-US"/>
        </w:rPr>
      </w:pPr>
      <w:r w:rsidRPr="005D6266">
        <w:rPr>
          <w:rFonts w:cs="Arial"/>
          <w:lang w:val="en-US"/>
        </w:rPr>
        <w:t>Review of AHS patient intake and transfer documentation</w:t>
      </w:r>
      <w:r>
        <w:rPr>
          <w:rFonts w:cs="Arial"/>
          <w:lang w:val="en-US"/>
        </w:rPr>
        <w:t>.</w:t>
      </w:r>
    </w:p>
    <w:p w:rsidR="00F77A10" w:rsidRPr="005D6266" w:rsidRDefault="00F77A10" w:rsidP="00F77A10">
      <w:pPr>
        <w:numPr>
          <w:ilvl w:val="0"/>
          <w:numId w:val="10"/>
        </w:numPr>
        <w:ind w:left="357" w:hanging="357"/>
        <w:rPr>
          <w:rFonts w:cs="Arial"/>
          <w:lang w:val="en-US"/>
        </w:rPr>
      </w:pPr>
      <w:r w:rsidRPr="005D6266">
        <w:rPr>
          <w:rFonts w:cs="Arial"/>
          <w:lang w:val="en-US"/>
        </w:rPr>
        <w:t xml:space="preserve">National standards accreditation workbook review – with </w:t>
      </w:r>
      <w:r>
        <w:rPr>
          <w:rFonts w:cs="Arial"/>
          <w:lang w:val="en-US"/>
        </w:rPr>
        <w:t>recommendations for:</w:t>
      </w:r>
    </w:p>
    <w:p w:rsidR="00F77A10" w:rsidRPr="00D6205A" w:rsidRDefault="00F77A10" w:rsidP="00D6205A">
      <w:pPr>
        <w:pStyle w:val="ListParagraph"/>
        <w:numPr>
          <w:ilvl w:val="1"/>
          <w:numId w:val="10"/>
        </w:numPr>
        <w:rPr>
          <w:lang w:val="en-US"/>
        </w:rPr>
      </w:pPr>
      <w:r w:rsidRPr="00D6205A">
        <w:rPr>
          <w:lang w:val="en-US"/>
        </w:rPr>
        <w:t>Standard 2 – Partnering with Consumers</w:t>
      </w:r>
    </w:p>
    <w:p w:rsidR="00F77A10" w:rsidRPr="00D6205A" w:rsidRDefault="00F77A10" w:rsidP="00D6205A">
      <w:pPr>
        <w:pStyle w:val="ListParagraph"/>
        <w:numPr>
          <w:ilvl w:val="1"/>
          <w:numId w:val="10"/>
        </w:numPr>
        <w:rPr>
          <w:lang w:val="en-US"/>
        </w:rPr>
      </w:pPr>
      <w:r w:rsidRPr="00D6205A">
        <w:rPr>
          <w:lang w:val="en-US"/>
        </w:rPr>
        <w:t>Standard 11 – Service Delivery</w:t>
      </w:r>
    </w:p>
    <w:p w:rsidR="00F77A10" w:rsidRPr="00D6205A" w:rsidRDefault="00F77A10" w:rsidP="00D6205A">
      <w:pPr>
        <w:pStyle w:val="ListParagraph"/>
        <w:numPr>
          <w:ilvl w:val="1"/>
          <w:numId w:val="10"/>
        </w:numPr>
        <w:rPr>
          <w:lang w:val="en-US"/>
        </w:rPr>
      </w:pPr>
      <w:r w:rsidRPr="00D6205A">
        <w:rPr>
          <w:lang w:val="en-US"/>
        </w:rPr>
        <w:t>Standard 12 – Assessment and Care Planning.</w:t>
      </w:r>
    </w:p>
    <w:p w:rsidR="00F77A10" w:rsidRDefault="00F77A10" w:rsidP="00C51269">
      <w:pPr>
        <w:pStyle w:val="Heading2"/>
        <w:numPr>
          <w:ilvl w:val="1"/>
          <w:numId w:val="17"/>
        </w:numPr>
        <w:ind w:left="709" w:hanging="709"/>
        <w:rPr>
          <w:lang w:val="en-US"/>
        </w:rPr>
      </w:pPr>
      <w:bookmarkStart w:id="35" w:name="_Toc478650882"/>
      <w:r>
        <w:rPr>
          <w:lang w:val="en-US"/>
        </w:rPr>
        <w:t>Phase 2 Recommendations</w:t>
      </w:r>
      <w:bookmarkEnd w:id="35"/>
    </w:p>
    <w:p w:rsidR="00F77A10" w:rsidRPr="00072B42" w:rsidRDefault="00F77A10" w:rsidP="00C51269">
      <w:pPr>
        <w:pStyle w:val="Heading3"/>
        <w:numPr>
          <w:ilvl w:val="2"/>
          <w:numId w:val="17"/>
        </w:numPr>
        <w:ind w:left="709" w:hanging="709"/>
        <w:rPr>
          <w:lang w:val="en-US"/>
        </w:rPr>
      </w:pPr>
      <w:bookmarkStart w:id="36" w:name="_Toc478650883"/>
      <w:r>
        <w:rPr>
          <w:lang w:val="en-US"/>
        </w:rPr>
        <w:t>North Metropolitan Health Service</w:t>
      </w:r>
      <w:bookmarkEnd w:id="36"/>
    </w:p>
    <w:p w:rsidR="00F77A10" w:rsidRPr="005D6266" w:rsidRDefault="00F77A10" w:rsidP="00F77A10">
      <w:pPr>
        <w:rPr>
          <w:rFonts w:cs="Arial"/>
          <w:lang w:val="en-US"/>
        </w:rPr>
      </w:pPr>
      <w:r w:rsidRPr="005D6266">
        <w:rPr>
          <w:rFonts w:cs="Arial"/>
          <w:lang w:val="en-US"/>
        </w:rPr>
        <w:t xml:space="preserve">The NMHS Project Team also made a number of recommendations, for </w:t>
      </w:r>
      <w:r>
        <w:rPr>
          <w:rFonts w:cs="Arial"/>
          <w:lang w:val="en-US"/>
        </w:rPr>
        <w:t>AHS</w:t>
      </w:r>
      <w:r w:rsidRPr="005D6266">
        <w:rPr>
          <w:rFonts w:cs="Arial"/>
          <w:lang w:val="en-US"/>
        </w:rPr>
        <w:t>, SCGH, and the N</w:t>
      </w:r>
      <w:r>
        <w:rPr>
          <w:rFonts w:cs="Arial"/>
          <w:lang w:val="en-US"/>
        </w:rPr>
        <w:t>MHS as a whole</w:t>
      </w:r>
      <w:r w:rsidRPr="005D6266">
        <w:rPr>
          <w:rFonts w:cs="Arial"/>
          <w:lang w:val="en-US"/>
        </w:rPr>
        <w:t>.</w:t>
      </w:r>
    </w:p>
    <w:p w:rsidR="00F77A10" w:rsidRPr="005D6266" w:rsidRDefault="00F77A10" w:rsidP="00F77A10">
      <w:pPr>
        <w:rPr>
          <w:rFonts w:cs="Arial"/>
          <w:lang w:val="en-US"/>
        </w:rPr>
      </w:pPr>
      <w:r w:rsidRPr="005D6266">
        <w:rPr>
          <w:rFonts w:cs="Arial"/>
          <w:lang w:val="en-US"/>
        </w:rPr>
        <w:lastRenderedPageBreak/>
        <w:t xml:space="preserve">These recommendations </w:t>
      </w:r>
      <w:r w:rsidR="00D6205A">
        <w:rPr>
          <w:rFonts w:cs="Arial"/>
          <w:lang w:val="en-US"/>
        </w:rPr>
        <w:t>built</w:t>
      </w:r>
      <w:r w:rsidRPr="005D6266">
        <w:rPr>
          <w:rFonts w:cs="Arial"/>
          <w:lang w:val="en-US"/>
        </w:rPr>
        <w:t xml:space="preserve"> on the project deliverables above, with a focus on “embedding” disability screening processes into current systems, enabling sustainable changes in the long term</w:t>
      </w:r>
      <w:r>
        <w:rPr>
          <w:rFonts w:cs="Arial"/>
          <w:lang w:val="en-US"/>
        </w:rPr>
        <w:t>.</w:t>
      </w:r>
    </w:p>
    <w:p w:rsidR="00F77A10" w:rsidRPr="00EE1D94" w:rsidRDefault="00F77A10" w:rsidP="00C51269">
      <w:pPr>
        <w:pStyle w:val="Heading3"/>
        <w:numPr>
          <w:ilvl w:val="2"/>
          <w:numId w:val="17"/>
        </w:numPr>
        <w:ind w:left="709" w:hanging="709"/>
        <w:rPr>
          <w:lang w:val="en-US"/>
        </w:rPr>
      </w:pPr>
      <w:bookmarkStart w:id="37" w:name="_Toc478650884"/>
      <w:r>
        <w:rPr>
          <w:lang w:val="en-US"/>
        </w:rPr>
        <w:t>South Metropolitan Health Service</w:t>
      </w:r>
      <w:bookmarkEnd w:id="37"/>
      <w:r w:rsidRPr="00EE1D94">
        <w:rPr>
          <w:lang w:val="en-US"/>
        </w:rPr>
        <w:t xml:space="preserve"> </w:t>
      </w:r>
    </w:p>
    <w:p w:rsidR="00F77A10" w:rsidRPr="005D6266" w:rsidRDefault="00F77A10" w:rsidP="00F77A10">
      <w:pPr>
        <w:rPr>
          <w:rFonts w:cs="Arial"/>
          <w:lang w:val="en-US"/>
        </w:rPr>
      </w:pPr>
      <w:r w:rsidRPr="005D6266">
        <w:rPr>
          <w:rFonts w:cs="Arial"/>
          <w:lang w:val="en-US"/>
        </w:rPr>
        <w:t>The project team made a number of recommendations regarding service delivery and areas for improvement in processes for people with disability in the hospital system, at both AHS level, and SMHS level, as well as for the Disability H</w:t>
      </w:r>
      <w:r>
        <w:rPr>
          <w:rFonts w:cs="Arial"/>
          <w:lang w:val="en-US"/>
        </w:rPr>
        <w:t>ealth Network.</w:t>
      </w:r>
    </w:p>
    <w:p w:rsidR="00F77A10" w:rsidRPr="005D6266" w:rsidRDefault="00F77A10" w:rsidP="00F77A10">
      <w:pPr>
        <w:rPr>
          <w:rFonts w:cs="Arial"/>
          <w:lang w:val="en-US"/>
        </w:rPr>
      </w:pPr>
      <w:r w:rsidRPr="005D6266">
        <w:rPr>
          <w:rFonts w:cs="Arial"/>
          <w:lang w:val="en-US"/>
        </w:rPr>
        <w:t>Most notably however, the project team did not find sufficient evidence for a “DLO” role at AHS.</w:t>
      </w:r>
    </w:p>
    <w:p w:rsidR="00D0562A" w:rsidRPr="00CA4971" w:rsidRDefault="00D0562A" w:rsidP="00CA4971">
      <w:pPr>
        <w:pStyle w:val="Heading1"/>
        <w:numPr>
          <w:ilvl w:val="0"/>
          <w:numId w:val="17"/>
        </w:numPr>
        <w:ind w:left="709" w:hanging="709"/>
      </w:pPr>
      <w:bookmarkStart w:id="38" w:name="_Toc449449714"/>
      <w:bookmarkStart w:id="39" w:name="_Toc478650885"/>
      <w:r w:rsidRPr="00D9634E">
        <w:t>P</w:t>
      </w:r>
      <w:r w:rsidR="00793334" w:rsidRPr="00D9634E">
        <w:t>hase</w:t>
      </w:r>
      <w:r w:rsidRPr="00CA4971">
        <w:t xml:space="preserve"> 3</w:t>
      </w:r>
      <w:bookmarkEnd w:id="38"/>
      <w:bookmarkEnd w:id="39"/>
    </w:p>
    <w:p w:rsidR="00D0562A" w:rsidRPr="005D6266" w:rsidRDefault="00D0562A" w:rsidP="00D0562A">
      <w:pPr>
        <w:rPr>
          <w:rFonts w:cs="Arial"/>
          <w:lang w:val="en-US"/>
        </w:rPr>
      </w:pPr>
      <w:r w:rsidRPr="005D6266">
        <w:rPr>
          <w:rFonts w:cs="Arial"/>
          <w:lang w:val="en-US"/>
        </w:rPr>
        <w:t>Both the NMHS and SMHS projects</w:t>
      </w:r>
      <w:r w:rsidR="00D6205A">
        <w:rPr>
          <w:rFonts w:cs="Arial"/>
          <w:lang w:val="en-US"/>
        </w:rPr>
        <w:t>’</w:t>
      </w:r>
      <w:r w:rsidRPr="005D6266">
        <w:rPr>
          <w:rFonts w:cs="Arial"/>
          <w:lang w:val="en-US"/>
        </w:rPr>
        <w:t xml:space="preserve"> Phase 3 </w:t>
      </w:r>
      <w:r w:rsidR="00D6205A" w:rsidRPr="005D6266">
        <w:rPr>
          <w:rFonts w:cs="Arial"/>
          <w:lang w:val="en-US"/>
        </w:rPr>
        <w:t xml:space="preserve">project scopes </w:t>
      </w:r>
      <w:r w:rsidRPr="005D6266">
        <w:rPr>
          <w:rFonts w:cs="Arial"/>
          <w:lang w:val="en-US"/>
        </w:rPr>
        <w:t>pla</w:t>
      </w:r>
      <w:r w:rsidR="00F72FCA">
        <w:rPr>
          <w:rFonts w:cs="Arial"/>
          <w:lang w:val="en-US"/>
        </w:rPr>
        <w:t>n</w:t>
      </w:r>
      <w:r w:rsidRPr="005D6266">
        <w:rPr>
          <w:rFonts w:cs="Arial"/>
          <w:lang w:val="en-US"/>
        </w:rPr>
        <w:t>n</w:t>
      </w:r>
      <w:r w:rsidR="00F72FCA">
        <w:rPr>
          <w:rFonts w:cs="Arial"/>
          <w:lang w:val="en-US"/>
        </w:rPr>
        <w:t>ed</w:t>
      </w:r>
      <w:r w:rsidRPr="005D6266">
        <w:rPr>
          <w:rFonts w:cs="Arial"/>
          <w:lang w:val="en-US"/>
        </w:rPr>
        <w:t xml:space="preserve"> to </w:t>
      </w:r>
      <w:proofErr w:type="spellStart"/>
      <w:r w:rsidRPr="005D6266">
        <w:rPr>
          <w:rFonts w:cs="Arial"/>
          <w:lang w:val="en-US"/>
        </w:rPr>
        <w:t>utilise</w:t>
      </w:r>
      <w:proofErr w:type="spellEnd"/>
      <w:r w:rsidRPr="005D6266">
        <w:rPr>
          <w:rFonts w:cs="Arial"/>
          <w:lang w:val="en-US"/>
        </w:rPr>
        <w:t xml:space="preserve"> the DLO role to achieve goals that are self-sustainable, and promote system and service delivery change, with a view to improving the journey for patients with complex need</w:t>
      </w:r>
      <w:r w:rsidR="00A65706">
        <w:rPr>
          <w:rFonts w:cs="Arial"/>
          <w:lang w:val="en-US"/>
        </w:rPr>
        <w:t>s</w:t>
      </w:r>
      <w:r w:rsidRPr="005D6266">
        <w:rPr>
          <w:rFonts w:cs="Arial"/>
          <w:lang w:val="en-US"/>
        </w:rPr>
        <w:t>.</w:t>
      </w:r>
    </w:p>
    <w:p w:rsidR="00D0562A" w:rsidRDefault="00B45B37" w:rsidP="00C51269">
      <w:pPr>
        <w:pStyle w:val="Heading2"/>
        <w:numPr>
          <w:ilvl w:val="1"/>
          <w:numId w:val="17"/>
        </w:numPr>
        <w:ind w:left="709" w:hanging="709"/>
        <w:rPr>
          <w:lang w:val="en-US"/>
        </w:rPr>
      </w:pPr>
      <w:bookmarkStart w:id="40" w:name="_Toc478650886"/>
      <w:r w:rsidRPr="00D9634E">
        <w:rPr>
          <w:lang w:val="en-US"/>
        </w:rPr>
        <w:t>North</w:t>
      </w:r>
      <w:r w:rsidRPr="00C51269">
        <w:rPr>
          <w:lang w:val="en-US"/>
        </w:rPr>
        <w:t xml:space="preserve"> Metropolitan Health Service</w:t>
      </w:r>
      <w:bookmarkEnd w:id="40"/>
    </w:p>
    <w:p w:rsidR="00C56F54" w:rsidRDefault="00C56F54" w:rsidP="009247AE">
      <w:pPr>
        <w:rPr>
          <w:lang w:val="en-US"/>
        </w:rPr>
      </w:pPr>
      <w:r w:rsidRPr="00C56F54">
        <w:rPr>
          <w:lang w:val="en-US"/>
        </w:rPr>
        <w:t>Activities/project deliverables included:</w:t>
      </w:r>
    </w:p>
    <w:p w:rsidR="00D0562A" w:rsidRDefault="00D0562A" w:rsidP="00072B42">
      <w:pPr>
        <w:numPr>
          <w:ilvl w:val="0"/>
          <w:numId w:val="10"/>
        </w:numPr>
        <w:spacing w:after="0"/>
        <w:contextualSpacing/>
        <w:rPr>
          <w:rFonts w:cs="Arial"/>
          <w:lang w:val="en-US"/>
        </w:rPr>
      </w:pPr>
      <w:r w:rsidRPr="005E251A">
        <w:rPr>
          <w:rFonts w:cs="Arial"/>
          <w:lang w:val="en-US"/>
        </w:rPr>
        <w:t>Early identification of the complex patient, with focus on elective admission pathways, for the full disability cohort.</w:t>
      </w:r>
    </w:p>
    <w:p w:rsidR="00D0562A" w:rsidRDefault="00072B42" w:rsidP="00072B42">
      <w:pPr>
        <w:numPr>
          <w:ilvl w:val="0"/>
          <w:numId w:val="10"/>
        </w:numPr>
        <w:spacing w:after="0"/>
        <w:contextualSpacing/>
        <w:rPr>
          <w:rFonts w:cs="Arial"/>
          <w:lang w:val="en-US"/>
        </w:rPr>
      </w:pPr>
      <w:r>
        <w:rPr>
          <w:rFonts w:cs="Arial"/>
          <w:lang w:val="en-US"/>
        </w:rPr>
        <w:t>Engagement and</w:t>
      </w:r>
      <w:r w:rsidR="00D0562A">
        <w:rPr>
          <w:rFonts w:cs="Arial"/>
          <w:lang w:val="en-US"/>
        </w:rPr>
        <w:t xml:space="preserve"> partnering with internal stakeholders and disability-related community agencies/service providers.</w:t>
      </w:r>
    </w:p>
    <w:p w:rsidR="00D0562A" w:rsidRDefault="00D0562A" w:rsidP="00072B42">
      <w:pPr>
        <w:numPr>
          <w:ilvl w:val="0"/>
          <w:numId w:val="10"/>
        </w:numPr>
        <w:spacing w:after="0"/>
        <w:contextualSpacing/>
        <w:rPr>
          <w:rFonts w:cs="Arial"/>
          <w:lang w:val="en-US"/>
        </w:rPr>
      </w:pPr>
      <w:r>
        <w:rPr>
          <w:rFonts w:cs="Arial"/>
          <w:lang w:val="en-US"/>
        </w:rPr>
        <w:t>Distribution of education resources for frontline hospital staff.</w:t>
      </w:r>
    </w:p>
    <w:p w:rsidR="00D0562A" w:rsidRDefault="00D0562A" w:rsidP="00072B42">
      <w:pPr>
        <w:numPr>
          <w:ilvl w:val="0"/>
          <w:numId w:val="10"/>
        </w:numPr>
        <w:spacing w:after="0"/>
        <w:contextualSpacing/>
        <w:rPr>
          <w:rFonts w:cs="Arial"/>
          <w:lang w:val="en-US"/>
        </w:rPr>
      </w:pPr>
      <w:r>
        <w:rPr>
          <w:rFonts w:cs="Arial"/>
          <w:lang w:val="en-US"/>
        </w:rPr>
        <w:t>Facilitated training and education sessions for frontline staff.</w:t>
      </w:r>
    </w:p>
    <w:p w:rsidR="00D0562A" w:rsidRPr="00EE1D94" w:rsidRDefault="00D0562A" w:rsidP="00072B42">
      <w:pPr>
        <w:numPr>
          <w:ilvl w:val="0"/>
          <w:numId w:val="10"/>
        </w:numPr>
        <w:spacing w:after="0"/>
        <w:contextualSpacing/>
        <w:rPr>
          <w:rFonts w:cs="Arial"/>
          <w:lang w:val="en-US"/>
        </w:rPr>
      </w:pPr>
      <w:r>
        <w:rPr>
          <w:rFonts w:cs="Arial"/>
          <w:lang w:val="en-US"/>
        </w:rPr>
        <w:t>Increased availability and awareness of disability e-learning package.</w:t>
      </w:r>
    </w:p>
    <w:p w:rsidR="00F77A10" w:rsidRDefault="00F77A10" w:rsidP="00C51269">
      <w:pPr>
        <w:pStyle w:val="Heading2"/>
        <w:numPr>
          <w:ilvl w:val="1"/>
          <w:numId w:val="17"/>
        </w:numPr>
        <w:ind w:left="709" w:hanging="709"/>
        <w:rPr>
          <w:lang w:val="en-US"/>
        </w:rPr>
      </w:pPr>
      <w:bookmarkStart w:id="41" w:name="_Toc478650887"/>
      <w:bookmarkStart w:id="42" w:name="_Toc449449716"/>
      <w:bookmarkStart w:id="43" w:name="_Toc449449718"/>
      <w:r w:rsidRPr="00C51269">
        <w:rPr>
          <w:lang w:val="en-US"/>
        </w:rPr>
        <w:t>South Metropolitan Health Service</w:t>
      </w:r>
      <w:bookmarkEnd w:id="41"/>
    </w:p>
    <w:p w:rsidR="00C56F54" w:rsidRDefault="00C56F54" w:rsidP="00F77A10">
      <w:pPr>
        <w:rPr>
          <w:lang w:val="en-US"/>
        </w:rPr>
      </w:pPr>
      <w:r w:rsidRPr="00C56F54">
        <w:rPr>
          <w:lang w:val="en-US"/>
        </w:rPr>
        <w:t>Activities/project deliverables included:</w:t>
      </w:r>
    </w:p>
    <w:p w:rsidR="00C56F54" w:rsidRDefault="00C56F54" w:rsidP="009247AE">
      <w:pPr>
        <w:numPr>
          <w:ilvl w:val="0"/>
          <w:numId w:val="10"/>
        </w:numPr>
        <w:spacing w:after="0"/>
        <w:contextualSpacing/>
        <w:rPr>
          <w:rFonts w:cs="Arial"/>
        </w:rPr>
      </w:pPr>
      <w:r>
        <w:rPr>
          <w:lang w:val="en-US"/>
        </w:rPr>
        <w:t>A patient journey study, informed by in-depth i</w:t>
      </w:r>
      <w:r w:rsidR="00F77A10" w:rsidRPr="009247AE">
        <w:rPr>
          <w:lang w:val="en-US"/>
        </w:rPr>
        <w:t>nterviews</w:t>
      </w:r>
      <w:r w:rsidR="00F77A10">
        <w:rPr>
          <w:rFonts w:cs="Arial"/>
        </w:rPr>
        <w:t xml:space="preserve"> with patients and carers</w:t>
      </w:r>
      <w:r>
        <w:rPr>
          <w:rFonts w:cs="Arial"/>
        </w:rPr>
        <w:t>, covering a wide range of people with disability.</w:t>
      </w:r>
    </w:p>
    <w:p w:rsidR="00C56F54" w:rsidRDefault="00C56F54" w:rsidP="009247AE">
      <w:pPr>
        <w:numPr>
          <w:ilvl w:val="0"/>
          <w:numId w:val="10"/>
        </w:numPr>
        <w:spacing w:after="0"/>
        <w:contextualSpacing/>
        <w:rPr>
          <w:rFonts w:cs="Arial"/>
        </w:rPr>
      </w:pPr>
      <w:r>
        <w:rPr>
          <w:rFonts w:cs="Arial"/>
        </w:rPr>
        <w:t>Two process mapping workshops, the first with emergency department staff and the second with ward representatives. The emergency department workshop analysed the patient journey from emergency department presentation to ward admission. The ward representative workshop anal</w:t>
      </w:r>
      <w:r w:rsidR="005A3DCE">
        <w:rPr>
          <w:rFonts w:cs="Arial"/>
        </w:rPr>
        <w:t>y</w:t>
      </w:r>
      <w:r>
        <w:rPr>
          <w:rFonts w:cs="Arial"/>
        </w:rPr>
        <w:t>sed the patient journey from</w:t>
      </w:r>
      <w:r w:rsidR="005A3DCE">
        <w:rPr>
          <w:rFonts w:cs="Arial"/>
        </w:rPr>
        <w:t xml:space="preserve"> arrival on the ward to discharge or inter hospital transfer.</w:t>
      </w:r>
    </w:p>
    <w:p w:rsidR="00C56F54" w:rsidRDefault="00C56F54" w:rsidP="009247AE">
      <w:pPr>
        <w:numPr>
          <w:ilvl w:val="0"/>
          <w:numId w:val="10"/>
        </w:numPr>
        <w:ind w:left="357" w:hanging="357"/>
        <w:rPr>
          <w:rFonts w:cs="Arial"/>
        </w:rPr>
      </w:pPr>
      <w:r>
        <w:rPr>
          <w:rFonts w:cs="Arial"/>
        </w:rPr>
        <w:t>H</w:t>
      </w:r>
      <w:r w:rsidR="00F77A10">
        <w:rPr>
          <w:rFonts w:cs="Arial"/>
        </w:rPr>
        <w:t xml:space="preserve">ospital wide </w:t>
      </w:r>
      <w:r w:rsidR="005A3DCE">
        <w:rPr>
          <w:rFonts w:cs="Arial"/>
        </w:rPr>
        <w:t>s</w:t>
      </w:r>
      <w:r w:rsidR="00F77A10">
        <w:rPr>
          <w:rFonts w:cs="Arial"/>
        </w:rPr>
        <w:t>urvey</w:t>
      </w:r>
      <w:r w:rsidR="005A3DCE">
        <w:rPr>
          <w:rFonts w:cs="Arial"/>
        </w:rPr>
        <w:t xml:space="preserve"> for </w:t>
      </w:r>
      <w:r w:rsidR="00322663">
        <w:rPr>
          <w:rFonts w:cs="Arial"/>
        </w:rPr>
        <w:t>Fiona Stanley Hospital (FSH)</w:t>
      </w:r>
      <w:r w:rsidR="005A3DCE">
        <w:rPr>
          <w:rFonts w:cs="Arial"/>
        </w:rPr>
        <w:t xml:space="preserve"> staff to assist the development of the hospital’s Disability Access and Inclusion Plan.</w:t>
      </w:r>
    </w:p>
    <w:p w:rsidR="00F77A10" w:rsidRDefault="00F77A10" w:rsidP="009247AE">
      <w:pPr>
        <w:spacing w:after="0"/>
        <w:contextualSpacing/>
        <w:rPr>
          <w:rFonts w:cs="Arial"/>
        </w:rPr>
      </w:pPr>
      <w:r>
        <w:rPr>
          <w:rFonts w:cs="Arial"/>
        </w:rPr>
        <w:t xml:space="preserve">A thematic review was undertaken to identify common themes evident in these activities, and identify key recommendations. These </w:t>
      </w:r>
      <w:r w:rsidR="005A3DCE">
        <w:rPr>
          <w:rFonts w:cs="Arial"/>
        </w:rPr>
        <w:t>are detailed in 3.3.2.</w:t>
      </w:r>
    </w:p>
    <w:p w:rsidR="00D0562A" w:rsidRPr="00C51269" w:rsidRDefault="00F77A10" w:rsidP="00C51269">
      <w:pPr>
        <w:pStyle w:val="Heading2"/>
        <w:numPr>
          <w:ilvl w:val="1"/>
          <w:numId w:val="17"/>
        </w:numPr>
        <w:ind w:left="709" w:hanging="709"/>
        <w:rPr>
          <w:lang w:val="en-US"/>
        </w:rPr>
      </w:pPr>
      <w:bookmarkStart w:id="44" w:name="_Toc468182499"/>
      <w:bookmarkStart w:id="45" w:name="_Toc468182500"/>
      <w:bookmarkStart w:id="46" w:name="_Toc468182501"/>
      <w:bookmarkStart w:id="47" w:name="_Toc468182502"/>
      <w:bookmarkStart w:id="48" w:name="_Toc468182503"/>
      <w:bookmarkStart w:id="49" w:name="_Toc468182504"/>
      <w:bookmarkStart w:id="50" w:name="_Toc468182505"/>
      <w:bookmarkStart w:id="51" w:name="_Toc478650888"/>
      <w:bookmarkEnd w:id="42"/>
      <w:bookmarkEnd w:id="44"/>
      <w:bookmarkEnd w:id="45"/>
      <w:bookmarkEnd w:id="46"/>
      <w:bookmarkEnd w:id="47"/>
      <w:bookmarkEnd w:id="48"/>
      <w:bookmarkEnd w:id="49"/>
      <w:bookmarkEnd w:id="50"/>
      <w:r w:rsidRPr="00C51269">
        <w:rPr>
          <w:lang w:val="en-US"/>
        </w:rPr>
        <w:t xml:space="preserve">Phase 3 </w:t>
      </w:r>
      <w:r w:rsidR="00D0562A" w:rsidRPr="00C51269">
        <w:rPr>
          <w:lang w:val="en-US"/>
        </w:rPr>
        <w:t>Recommendations</w:t>
      </w:r>
      <w:bookmarkEnd w:id="51"/>
    </w:p>
    <w:p w:rsidR="00F72FCA" w:rsidRPr="00CA4971" w:rsidRDefault="00B45B37" w:rsidP="00CA4971">
      <w:pPr>
        <w:pStyle w:val="Heading3"/>
        <w:numPr>
          <w:ilvl w:val="2"/>
          <w:numId w:val="17"/>
        </w:numPr>
        <w:ind w:left="709" w:hanging="709"/>
        <w:rPr>
          <w:lang w:val="en-US"/>
        </w:rPr>
      </w:pPr>
      <w:bookmarkStart w:id="52" w:name="_Toc478650889"/>
      <w:bookmarkStart w:id="53" w:name="_Toc449449721"/>
      <w:bookmarkEnd w:id="43"/>
      <w:r w:rsidRPr="00CA4971">
        <w:rPr>
          <w:lang w:val="en-US"/>
        </w:rPr>
        <w:t>North Metropolitan Health Service</w:t>
      </w:r>
      <w:bookmarkEnd w:id="52"/>
    </w:p>
    <w:p w:rsidR="00F72FCA" w:rsidRDefault="00F72FCA" w:rsidP="00F72FCA">
      <w:pPr>
        <w:numPr>
          <w:ilvl w:val="0"/>
          <w:numId w:val="10"/>
        </w:numPr>
        <w:spacing w:after="0"/>
        <w:contextualSpacing/>
        <w:rPr>
          <w:lang w:val="en-US"/>
        </w:rPr>
      </w:pPr>
      <w:r>
        <w:rPr>
          <w:lang w:val="en-US"/>
        </w:rPr>
        <w:t xml:space="preserve">To form partnerships </w:t>
      </w:r>
      <w:r w:rsidR="0053621F">
        <w:rPr>
          <w:lang w:val="en-US"/>
        </w:rPr>
        <w:t xml:space="preserve">and </w:t>
      </w:r>
      <w:r>
        <w:rPr>
          <w:lang w:val="en-US"/>
        </w:rPr>
        <w:t>explore options to link with existing projects, tools and research.</w:t>
      </w:r>
    </w:p>
    <w:p w:rsidR="00F72FCA" w:rsidRDefault="00F72FCA" w:rsidP="00F72FCA">
      <w:pPr>
        <w:numPr>
          <w:ilvl w:val="0"/>
          <w:numId w:val="10"/>
        </w:numPr>
        <w:spacing w:after="0"/>
        <w:contextualSpacing/>
        <w:rPr>
          <w:lang w:val="en-US"/>
        </w:rPr>
      </w:pPr>
      <w:r w:rsidRPr="003A6D7F">
        <w:rPr>
          <w:lang w:val="en-US"/>
        </w:rPr>
        <w:t>DAIP</w:t>
      </w:r>
      <w:r>
        <w:rPr>
          <w:lang w:val="en-US"/>
        </w:rPr>
        <w:t xml:space="preserve"> provides valuable opportunity for consideration of </w:t>
      </w:r>
      <w:r w:rsidR="00E03B6A">
        <w:rPr>
          <w:lang w:val="en-US"/>
        </w:rPr>
        <w:t xml:space="preserve">the </w:t>
      </w:r>
      <w:r w:rsidR="00E03B6A" w:rsidRPr="00E03B6A">
        <w:rPr>
          <w:i/>
          <w:lang w:val="en-US"/>
        </w:rPr>
        <w:t>WA</w:t>
      </w:r>
      <w:r w:rsidR="00E03B6A">
        <w:rPr>
          <w:lang w:val="en-US"/>
        </w:rPr>
        <w:t xml:space="preserve"> </w:t>
      </w:r>
      <w:r w:rsidRPr="00A63A47">
        <w:rPr>
          <w:i/>
          <w:lang w:val="en-US"/>
        </w:rPr>
        <w:t>Disability</w:t>
      </w:r>
      <w:r w:rsidR="00E03B6A">
        <w:rPr>
          <w:i/>
          <w:lang w:val="en-US"/>
        </w:rPr>
        <w:t xml:space="preserve"> Health</w:t>
      </w:r>
      <w:r w:rsidRPr="00A63A47">
        <w:rPr>
          <w:i/>
          <w:lang w:val="en-US"/>
        </w:rPr>
        <w:t xml:space="preserve"> Framework</w:t>
      </w:r>
      <w:r w:rsidR="00E03B6A">
        <w:rPr>
          <w:i/>
          <w:lang w:val="en-US"/>
        </w:rPr>
        <w:t xml:space="preserve"> </w:t>
      </w:r>
      <w:r w:rsidR="00E03B6A" w:rsidRPr="00E03B6A">
        <w:rPr>
          <w:lang w:val="en-US"/>
        </w:rPr>
        <w:t>in service planning</w:t>
      </w:r>
      <w:r>
        <w:rPr>
          <w:lang w:val="en-US"/>
        </w:rPr>
        <w:t>.</w:t>
      </w:r>
    </w:p>
    <w:p w:rsidR="00F72FCA" w:rsidRDefault="00E03B6A" w:rsidP="00F72FCA">
      <w:pPr>
        <w:numPr>
          <w:ilvl w:val="0"/>
          <w:numId w:val="10"/>
        </w:numPr>
        <w:spacing w:after="0"/>
        <w:contextualSpacing/>
        <w:rPr>
          <w:lang w:val="en-US"/>
        </w:rPr>
      </w:pPr>
      <w:r>
        <w:rPr>
          <w:lang w:val="en-US"/>
        </w:rPr>
        <w:t>I</w:t>
      </w:r>
      <w:r w:rsidR="00F72FCA">
        <w:rPr>
          <w:lang w:val="en-US"/>
        </w:rPr>
        <w:t>nclud</w:t>
      </w:r>
      <w:r>
        <w:rPr>
          <w:lang w:val="en-US"/>
        </w:rPr>
        <w:t>e</w:t>
      </w:r>
      <w:r w:rsidR="00F72FCA">
        <w:rPr>
          <w:lang w:val="en-US"/>
        </w:rPr>
        <w:t xml:space="preserve"> cross sector stakeholders from disability and hospital sectors to embed processes that support people with disability and complex health needs.</w:t>
      </w:r>
    </w:p>
    <w:p w:rsidR="00F72FCA" w:rsidRDefault="00F72FCA" w:rsidP="00F72FCA">
      <w:pPr>
        <w:numPr>
          <w:ilvl w:val="0"/>
          <w:numId w:val="10"/>
        </w:numPr>
        <w:spacing w:after="0"/>
        <w:contextualSpacing/>
        <w:rPr>
          <w:lang w:val="en-US"/>
        </w:rPr>
      </w:pPr>
      <w:r>
        <w:rPr>
          <w:lang w:val="en-US"/>
        </w:rPr>
        <w:t>Embed practice change into many roles rather than linking into one central role.</w:t>
      </w:r>
    </w:p>
    <w:p w:rsidR="00F72FCA" w:rsidRDefault="00F72FCA" w:rsidP="00F72FCA">
      <w:pPr>
        <w:numPr>
          <w:ilvl w:val="0"/>
          <w:numId w:val="10"/>
        </w:numPr>
        <w:spacing w:after="0"/>
        <w:contextualSpacing/>
        <w:rPr>
          <w:lang w:val="en-US"/>
        </w:rPr>
      </w:pPr>
      <w:r>
        <w:rPr>
          <w:lang w:val="en-US"/>
        </w:rPr>
        <w:lastRenderedPageBreak/>
        <w:t>Develop a communications strategy to ensure broad reach to influence change.</w:t>
      </w:r>
    </w:p>
    <w:p w:rsidR="00F72FCA" w:rsidRPr="009247AE" w:rsidRDefault="00E03B6A" w:rsidP="009247AE">
      <w:pPr>
        <w:numPr>
          <w:ilvl w:val="0"/>
          <w:numId w:val="10"/>
        </w:numPr>
        <w:ind w:left="357" w:hanging="357"/>
        <w:rPr>
          <w:rFonts w:eastAsia="Times New Roman"/>
          <w:b/>
          <w:bCs/>
          <w:color w:val="464E56"/>
          <w:sz w:val="26"/>
          <w:lang w:val="en-US"/>
        </w:rPr>
      </w:pPr>
      <w:r>
        <w:rPr>
          <w:lang w:val="en-US"/>
        </w:rPr>
        <w:t>Identify</w:t>
      </w:r>
      <w:r w:rsidR="00F72FCA" w:rsidRPr="00C47079">
        <w:rPr>
          <w:lang w:val="en-US"/>
        </w:rPr>
        <w:t xml:space="preserve"> opportunities to capture specific data.</w:t>
      </w:r>
    </w:p>
    <w:p w:rsidR="00D96E18" w:rsidRPr="00C47079" w:rsidRDefault="00D96E18" w:rsidP="009247AE">
      <w:pPr>
        <w:rPr>
          <w:lang w:val="en-US"/>
        </w:rPr>
      </w:pPr>
      <w:r>
        <w:rPr>
          <w:lang w:val="en-US"/>
        </w:rPr>
        <w:t xml:space="preserve">The Health Networks Directorate </w:t>
      </w:r>
      <w:r w:rsidR="00AA6F45">
        <w:rPr>
          <w:lang w:val="en-US"/>
        </w:rPr>
        <w:t xml:space="preserve">approached </w:t>
      </w:r>
      <w:r>
        <w:rPr>
          <w:lang w:val="en-US"/>
        </w:rPr>
        <w:t xml:space="preserve">NMHS and SMHS to </w:t>
      </w:r>
      <w:r w:rsidR="00AA6F45">
        <w:rPr>
          <w:lang w:val="en-US"/>
        </w:rPr>
        <w:t xml:space="preserve">determine </w:t>
      </w:r>
      <w:r w:rsidR="00887801">
        <w:rPr>
          <w:lang w:val="en-US"/>
        </w:rPr>
        <w:t xml:space="preserve">further </w:t>
      </w:r>
      <w:r>
        <w:rPr>
          <w:lang w:val="en-US"/>
        </w:rPr>
        <w:t>outcomes or objectives that could be progressed with a time limited reduced funding amount</w:t>
      </w:r>
      <w:r w:rsidR="00945328">
        <w:rPr>
          <w:lang w:val="en-US"/>
        </w:rPr>
        <w:t xml:space="preserve"> of $7</w:t>
      </w:r>
      <w:r w:rsidR="00532FF6">
        <w:rPr>
          <w:lang w:val="en-US"/>
        </w:rPr>
        <w:t>0,000</w:t>
      </w:r>
      <w:r>
        <w:rPr>
          <w:lang w:val="en-US"/>
        </w:rPr>
        <w:t>. North Metropolitan Health Service were in a position to accept these funds to continue the system change process at SCGH, embed further change throughout NMHS and share processes and pathways with other HSPs.</w:t>
      </w:r>
    </w:p>
    <w:p w:rsidR="00F77A10" w:rsidRPr="00CA4971" w:rsidRDefault="00F77A10" w:rsidP="00CA4971">
      <w:pPr>
        <w:pStyle w:val="Heading3"/>
        <w:numPr>
          <w:ilvl w:val="2"/>
          <w:numId w:val="17"/>
        </w:numPr>
        <w:ind w:left="709" w:hanging="709"/>
        <w:rPr>
          <w:lang w:val="en-US"/>
        </w:rPr>
      </w:pPr>
      <w:bookmarkStart w:id="54" w:name="_Toc478650890"/>
      <w:r w:rsidRPr="00CA4971">
        <w:rPr>
          <w:lang w:val="en-US"/>
        </w:rPr>
        <w:t>South Metropolitan Health Service</w:t>
      </w:r>
      <w:bookmarkEnd w:id="54"/>
    </w:p>
    <w:p w:rsidR="005A3DCE" w:rsidRDefault="005A3DCE" w:rsidP="00F77A10">
      <w:pPr>
        <w:numPr>
          <w:ilvl w:val="0"/>
          <w:numId w:val="10"/>
        </w:numPr>
        <w:spacing w:after="0"/>
        <w:contextualSpacing/>
        <w:rPr>
          <w:lang w:val="en-US"/>
        </w:rPr>
      </w:pPr>
      <w:r>
        <w:rPr>
          <w:lang w:val="en-US"/>
        </w:rPr>
        <w:t>Commence the</w:t>
      </w:r>
      <w:r w:rsidR="00F77A10" w:rsidRPr="00C47079">
        <w:rPr>
          <w:lang w:val="en-US"/>
        </w:rPr>
        <w:t xml:space="preserve"> FS</w:t>
      </w:r>
      <w:r w:rsidR="00F77A10">
        <w:rPr>
          <w:lang w:val="en-US"/>
        </w:rPr>
        <w:t>H</w:t>
      </w:r>
      <w:r>
        <w:rPr>
          <w:lang w:val="en-US"/>
        </w:rPr>
        <w:t xml:space="preserve"> </w:t>
      </w:r>
      <w:r w:rsidR="00322663">
        <w:rPr>
          <w:lang w:val="en-US"/>
        </w:rPr>
        <w:t>DAIP Committee.</w:t>
      </w:r>
    </w:p>
    <w:p w:rsidR="00F77A10" w:rsidRDefault="005A3DCE" w:rsidP="00F77A10">
      <w:pPr>
        <w:numPr>
          <w:ilvl w:val="0"/>
          <w:numId w:val="10"/>
        </w:numPr>
        <w:spacing w:after="0"/>
        <w:contextualSpacing/>
        <w:rPr>
          <w:lang w:val="en-US"/>
        </w:rPr>
      </w:pPr>
      <w:r>
        <w:rPr>
          <w:lang w:val="en-US"/>
        </w:rPr>
        <w:t>Develop working relationships with FSH Consumer Advisory Council</w:t>
      </w:r>
      <w:r w:rsidR="00F77A10">
        <w:rPr>
          <w:lang w:val="en-US"/>
        </w:rPr>
        <w:t>.</w:t>
      </w:r>
    </w:p>
    <w:p w:rsidR="00F77A10" w:rsidRDefault="00322663" w:rsidP="00F77A10">
      <w:pPr>
        <w:numPr>
          <w:ilvl w:val="0"/>
          <w:numId w:val="10"/>
        </w:numPr>
        <w:spacing w:after="0"/>
        <w:contextualSpacing/>
        <w:rPr>
          <w:lang w:val="en-US"/>
        </w:rPr>
      </w:pPr>
      <w:r>
        <w:rPr>
          <w:lang w:val="en-US"/>
        </w:rPr>
        <w:t>Provide information to the Standard 2 – Partnering with Consumers Committee and d</w:t>
      </w:r>
      <w:r w:rsidR="00F77A10">
        <w:rPr>
          <w:lang w:val="en-US"/>
        </w:rPr>
        <w:t>evelop plan to address various aspects of communication issues</w:t>
      </w:r>
      <w:r>
        <w:rPr>
          <w:lang w:val="en-US"/>
        </w:rPr>
        <w:t xml:space="preserve"> in collaboration with</w:t>
      </w:r>
      <w:r w:rsidR="00F77A10">
        <w:rPr>
          <w:lang w:val="en-US"/>
        </w:rPr>
        <w:t xml:space="preserve"> </w:t>
      </w:r>
      <w:r>
        <w:rPr>
          <w:lang w:val="en-US"/>
        </w:rPr>
        <w:t>this committee.</w:t>
      </w:r>
    </w:p>
    <w:p w:rsidR="00F77A10" w:rsidRDefault="00F77A10" w:rsidP="00F77A10">
      <w:pPr>
        <w:numPr>
          <w:ilvl w:val="0"/>
          <w:numId w:val="10"/>
        </w:numPr>
        <w:spacing w:after="0"/>
        <w:contextualSpacing/>
        <w:rPr>
          <w:lang w:val="en-US"/>
        </w:rPr>
      </w:pPr>
      <w:r>
        <w:rPr>
          <w:lang w:val="en-US"/>
        </w:rPr>
        <w:t xml:space="preserve">Determine education strategy with regards to the </w:t>
      </w:r>
      <w:r w:rsidRPr="00A63A47">
        <w:rPr>
          <w:i/>
          <w:lang w:val="en-US"/>
        </w:rPr>
        <w:t>Carers Recognition Act</w:t>
      </w:r>
      <w:r>
        <w:rPr>
          <w:lang w:val="en-US"/>
        </w:rPr>
        <w:t>.</w:t>
      </w:r>
    </w:p>
    <w:p w:rsidR="00F77A10" w:rsidRDefault="00F77A10" w:rsidP="00F77A10">
      <w:pPr>
        <w:numPr>
          <w:ilvl w:val="0"/>
          <w:numId w:val="10"/>
        </w:numPr>
        <w:spacing w:after="0"/>
        <w:contextualSpacing/>
        <w:rPr>
          <w:lang w:val="en-US"/>
        </w:rPr>
      </w:pPr>
      <w:r>
        <w:rPr>
          <w:lang w:val="en-US"/>
        </w:rPr>
        <w:t>Determine a strategy to enhance hospital wide awareness</w:t>
      </w:r>
      <w:r w:rsidR="00322663">
        <w:rPr>
          <w:lang w:val="en-US"/>
        </w:rPr>
        <w:t xml:space="preserve"> of </w:t>
      </w:r>
      <w:r w:rsidR="00E03B6A">
        <w:rPr>
          <w:lang w:val="en-US"/>
        </w:rPr>
        <w:t>people with disability</w:t>
      </w:r>
      <w:r>
        <w:rPr>
          <w:lang w:val="en-US"/>
        </w:rPr>
        <w:t>.</w:t>
      </w:r>
    </w:p>
    <w:p w:rsidR="00F77A10" w:rsidRDefault="00F77A10" w:rsidP="00F77A10">
      <w:pPr>
        <w:numPr>
          <w:ilvl w:val="0"/>
          <w:numId w:val="10"/>
        </w:numPr>
        <w:spacing w:after="0"/>
        <w:contextualSpacing/>
        <w:rPr>
          <w:lang w:val="en-US"/>
        </w:rPr>
      </w:pPr>
      <w:r>
        <w:rPr>
          <w:lang w:val="en-US"/>
        </w:rPr>
        <w:t xml:space="preserve">Develop a “pre-admission planning pathway” to enable identification of </w:t>
      </w:r>
      <w:r w:rsidR="00322663">
        <w:rPr>
          <w:lang w:val="en-US"/>
        </w:rPr>
        <w:t xml:space="preserve">people with disability </w:t>
      </w:r>
      <w:r>
        <w:rPr>
          <w:lang w:val="en-US"/>
        </w:rPr>
        <w:t xml:space="preserve">at point of admission. </w:t>
      </w:r>
    </w:p>
    <w:p w:rsidR="00F77A10" w:rsidRDefault="0053621F" w:rsidP="00F77A10">
      <w:pPr>
        <w:numPr>
          <w:ilvl w:val="0"/>
          <w:numId w:val="10"/>
        </w:numPr>
        <w:spacing w:after="0"/>
        <w:contextualSpacing/>
        <w:rPr>
          <w:lang w:val="en-US"/>
        </w:rPr>
      </w:pPr>
      <w:r>
        <w:rPr>
          <w:lang w:val="en-US"/>
        </w:rPr>
        <w:t>Increase e</w:t>
      </w:r>
      <w:r w:rsidR="00F77A10">
        <w:rPr>
          <w:lang w:val="en-US"/>
        </w:rPr>
        <w:t>ducation of staff following implementation of changes to enable compliance and quality of risk screen tool in ED.</w:t>
      </w:r>
    </w:p>
    <w:p w:rsidR="00F77A10" w:rsidRDefault="00F77A10" w:rsidP="00F77A10">
      <w:pPr>
        <w:numPr>
          <w:ilvl w:val="0"/>
          <w:numId w:val="10"/>
        </w:numPr>
        <w:spacing w:after="0"/>
        <w:contextualSpacing/>
        <w:rPr>
          <w:lang w:val="en-US"/>
        </w:rPr>
      </w:pPr>
      <w:r>
        <w:rPr>
          <w:lang w:val="en-US"/>
        </w:rPr>
        <w:t>Establish criteria on rating disability in the discharge risk rating scale.</w:t>
      </w:r>
    </w:p>
    <w:p w:rsidR="00F77A10" w:rsidRDefault="00F77A10" w:rsidP="00F77A10">
      <w:pPr>
        <w:numPr>
          <w:ilvl w:val="0"/>
          <w:numId w:val="10"/>
        </w:numPr>
        <w:spacing w:after="0"/>
        <w:contextualSpacing/>
        <w:rPr>
          <w:lang w:val="en-US"/>
        </w:rPr>
      </w:pPr>
      <w:r>
        <w:rPr>
          <w:lang w:val="en-US"/>
        </w:rPr>
        <w:t xml:space="preserve">Provide re-education and training on referral process to </w:t>
      </w:r>
      <w:r w:rsidR="00322663">
        <w:rPr>
          <w:lang w:val="en-US"/>
        </w:rPr>
        <w:t>allied health services</w:t>
      </w:r>
      <w:r>
        <w:rPr>
          <w:lang w:val="en-US"/>
        </w:rPr>
        <w:t>.</w:t>
      </w:r>
    </w:p>
    <w:p w:rsidR="00322663" w:rsidRDefault="00322663" w:rsidP="00F77A10">
      <w:pPr>
        <w:numPr>
          <w:ilvl w:val="0"/>
          <w:numId w:val="10"/>
        </w:numPr>
        <w:spacing w:after="0"/>
        <w:contextualSpacing/>
        <w:rPr>
          <w:lang w:val="en-US"/>
        </w:rPr>
      </w:pPr>
      <w:r>
        <w:rPr>
          <w:lang w:val="en-US"/>
        </w:rPr>
        <w:t>Review current clinical handover audits to determine identified gaps in clinical handover.</w:t>
      </w:r>
    </w:p>
    <w:p w:rsidR="00322663" w:rsidRDefault="00322663" w:rsidP="00F77A10">
      <w:pPr>
        <w:numPr>
          <w:ilvl w:val="0"/>
          <w:numId w:val="10"/>
        </w:numPr>
        <w:spacing w:after="0"/>
        <w:contextualSpacing/>
        <w:rPr>
          <w:lang w:val="en-US"/>
        </w:rPr>
      </w:pPr>
      <w:r>
        <w:rPr>
          <w:lang w:val="en-US"/>
        </w:rPr>
        <w:t>Provide information to the Standard 6 – Clinical Handover Committee.</w:t>
      </w:r>
    </w:p>
    <w:p w:rsidR="00F77A10" w:rsidRDefault="00F77A10" w:rsidP="00F77A10">
      <w:pPr>
        <w:numPr>
          <w:ilvl w:val="0"/>
          <w:numId w:val="10"/>
        </w:numPr>
        <w:spacing w:after="0"/>
        <w:contextualSpacing/>
        <w:rPr>
          <w:lang w:val="en-US"/>
        </w:rPr>
      </w:pPr>
      <w:r>
        <w:rPr>
          <w:lang w:val="en-US"/>
        </w:rPr>
        <w:t xml:space="preserve">Develop an education plan regarding incorporating the needs of the </w:t>
      </w:r>
      <w:r w:rsidR="00322663">
        <w:rPr>
          <w:lang w:val="en-US"/>
        </w:rPr>
        <w:t xml:space="preserve">people with disability </w:t>
      </w:r>
      <w:r>
        <w:rPr>
          <w:lang w:val="en-US"/>
        </w:rPr>
        <w:t>in clinical hand-overs.</w:t>
      </w:r>
    </w:p>
    <w:p w:rsidR="00F77A10" w:rsidRDefault="00F77A10" w:rsidP="00F77A10">
      <w:pPr>
        <w:numPr>
          <w:ilvl w:val="0"/>
          <w:numId w:val="10"/>
        </w:numPr>
        <w:spacing w:after="0"/>
        <w:contextualSpacing/>
        <w:rPr>
          <w:lang w:val="en-US"/>
        </w:rPr>
      </w:pPr>
      <w:r>
        <w:rPr>
          <w:lang w:val="en-US"/>
        </w:rPr>
        <w:t xml:space="preserve">Collaborate with Mental Health Team at FSH to address mental health during admission and establish support networks with external </w:t>
      </w:r>
      <w:proofErr w:type="spellStart"/>
      <w:r>
        <w:rPr>
          <w:lang w:val="en-US"/>
        </w:rPr>
        <w:t>organisations</w:t>
      </w:r>
      <w:proofErr w:type="spellEnd"/>
      <w:r>
        <w:rPr>
          <w:lang w:val="en-US"/>
        </w:rPr>
        <w:t>.</w:t>
      </w:r>
    </w:p>
    <w:p w:rsidR="00F77A10" w:rsidRDefault="00F77A10" w:rsidP="00F77A10">
      <w:pPr>
        <w:numPr>
          <w:ilvl w:val="0"/>
          <w:numId w:val="10"/>
        </w:numPr>
        <w:spacing w:after="0"/>
        <w:contextualSpacing/>
        <w:rPr>
          <w:lang w:val="en-US"/>
        </w:rPr>
      </w:pPr>
      <w:r>
        <w:rPr>
          <w:lang w:val="en-US"/>
        </w:rPr>
        <w:t xml:space="preserve">Increase support to carers especially related to inpatient admissions. </w:t>
      </w:r>
    </w:p>
    <w:p w:rsidR="00F77A10" w:rsidRDefault="00F77A10" w:rsidP="00D9634E">
      <w:pPr>
        <w:numPr>
          <w:ilvl w:val="0"/>
          <w:numId w:val="10"/>
        </w:numPr>
        <w:ind w:left="357" w:hanging="357"/>
        <w:rPr>
          <w:lang w:val="en-US"/>
        </w:rPr>
      </w:pPr>
      <w:r w:rsidRPr="00AA689C">
        <w:rPr>
          <w:lang w:val="en-US"/>
        </w:rPr>
        <w:t>Investigate curre</w:t>
      </w:r>
      <w:r>
        <w:rPr>
          <w:lang w:val="en-US"/>
        </w:rPr>
        <w:t xml:space="preserve">nt transport options within FSH to aid with difficulty of access due to distances required to be travelled. </w:t>
      </w:r>
    </w:p>
    <w:p w:rsidR="00D96E18" w:rsidRPr="00C47079" w:rsidRDefault="00D96E18" w:rsidP="009247AE">
      <w:pPr>
        <w:rPr>
          <w:lang w:val="en-US"/>
        </w:rPr>
      </w:pPr>
      <w:r>
        <w:rPr>
          <w:lang w:val="en-US"/>
        </w:rPr>
        <w:t>The responsibility for implementation of these recommendations is held by a range of people including the Director of Allied Health, Disability Access and Inclusion Committee and other FSH groups, and the Director Operations.</w:t>
      </w:r>
    </w:p>
    <w:p w:rsidR="00CA4971" w:rsidRDefault="00CA4971">
      <w:pPr>
        <w:spacing w:after="0"/>
        <w:rPr>
          <w:rFonts w:eastAsia="Times New Roman"/>
          <w:b/>
          <w:bCs/>
          <w:color w:val="851130" w:themeColor="accent1"/>
          <w:sz w:val="30"/>
          <w:szCs w:val="28"/>
        </w:rPr>
      </w:pPr>
      <w:r>
        <w:br w:type="page"/>
      </w:r>
    </w:p>
    <w:p w:rsidR="00D0562A" w:rsidRPr="00CA4971" w:rsidRDefault="00D0562A" w:rsidP="00CA4971">
      <w:pPr>
        <w:pStyle w:val="Heading1"/>
        <w:numPr>
          <w:ilvl w:val="0"/>
          <w:numId w:val="17"/>
        </w:numPr>
        <w:ind w:left="709" w:hanging="709"/>
      </w:pPr>
      <w:bookmarkStart w:id="55" w:name="_Toc478650891"/>
      <w:r w:rsidRPr="00D9634E">
        <w:lastRenderedPageBreak/>
        <w:t>Conclusion</w:t>
      </w:r>
      <w:bookmarkEnd w:id="53"/>
      <w:bookmarkEnd w:id="55"/>
    </w:p>
    <w:p w:rsidR="009C36F4" w:rsidRPr="005D6266" w:rsidRDefault="009C36F4" w:rsidP="009C36F4">
      <w:pPr>
        <w:rPr>
          <w:rFonts w:cs="Arial"/>
          <w:lang w:val="en-US"/>
        </w:rPr>
      </w:pPr>
      <w:r w:rsidRPr="005D6266">
        <w:rPr>
          <w:rFonts w:cs="Arial"/>
          <w:lang w:val="en-US"/>
        </w:rPr>
        <w:t>With</w:t>
      </w:r>
      <w:r>
        <w:rPr>
          <w:rFonts w:cs="Arial"/>
          <w:lang w:val="en-US"/>
        </w:rPr>
        <w:t xml:space="preserve"> the conclusion of Phases 1,</w:t>
      </w:r>
      <w:r w:rsidRPr="005D6266">
        <w:rPr>
          <w:rFonts w:cs="Arial"/>
          <w:lang w:val="en-US"/>
        </w:rPr>
        <w:t xml:space="preserve"> 2</w:t>
      </w:r>
      <w:r>
        <w:rPr>
          <w:rFonts w:cs="Arial"/>
          <w:lang w:val="en-US"/>
        </w:rPr>
        <w:t xml:space="preserve"> and 3</w:t>
      </w:r>
      <w:r w:rsidRPr="005D6266">
        <w:rPr>
          <w:rFonts w:cs="Arial"/>
          <w:lang w:val="en-US"/>
        </w:rPr>
        <w:t xml:space="preserve"> of the </w:t>
      </w:r>
      <w:r>
        <w:rPr>
          <w:rFonts w:cs="Arial"/>
          <w:lang w:val="en-US"/>
        </w:rPr>
        <w:t>DLO</w:t>
      </w:r>
      <w:r w:rsidRPr="005D6266">
        <w:rPr>
          <w:rFonts w:cs="Arial"/>
          <w:lang w:val="en-US"/>
        </w:rPr>
        <w:t xml:space="preserve"> Project across North and South Metropolitan Health Services, </w:t>
      </w:r>
      <w:r>
        <w:rPr>
          <w:rFonts w:cs="Arial"/>
          <w:lang w:val="en-US"/>
        </w:rPr>
        <w:t>the</w:t>
      </w:r>
      <w:r w:rsidRPr="005D6266">
        <w:rPr>
          <w:rFonts w:cs="Arial"/>
          <w:lang w:val="en-US"/>
        </w:rPr>
        <w:t xml:space="preserve"> </w:t>
      </w:r>
      <w:r>
        <w:rPr>
          <w:rFonts w:cs="Arial"/>
          <w:lang w:val="en-US"/>
        </w:rPr>
        <w:t>findings demonstrate</w:t>
      </w:r>
      <w:r w:rsidRPr="005D6266">
        <w:rPr>
          <w:rFonts w:cs="Arial"/>
          <w:lang w:val="en-US"/>
        </w:rPr>
        <w:t xml:space="preserve"> that the </w:t>
      </w:r>
      <w:r>
        <w:rPr>
          <w:rFonts w:cs="Arial"/>
          <w:lang w:val="en-US"/>
        </w:rPr>
        <w:t xml:space="preserve">desired outcomes of the DLO position are most sustainably reached through embedding the principles </w:t>
      </w:r>
      <w:r w:rsidR="00F130CE">
        <w:rPr>
          <w:rFonts w:cs="Arial"/>
          <w:lang w:val="en-US"/>
        </w:rPr>
        <w:t>with</w:t>
      </w:r>
      <w:r>
        <w:rPr>
          <w:rFonts w:cs="Arial"/>
          <w:lang w:val="en-US"/>
        </w:rPr>
        <w:t xml:space="preserve">in </w:t>
      </w:r>
      <w:r w:rsidR="00F130CE">
        <w:rPr>
          <w:rFonts w:cs="Arial"/>
          <w:lang w:val="en-US"/>
        </w:rPr>
        <w:t xml:space="preserve">existing </w:t>
      </w:r>
      <w:r w:rsidR="00941593">
        <w:rPr>
          <w:rFonts w:cs="Arial"/>
          <w:lang w:val="en-US"/>
        </w:rPr>
        <w:t>DAIP</w:t>
      </w:r>
      <w:r>
        <w:rPr>
          <w:rFonts w:cs="Arial"/>
          <w:lang w:val="en-US"/>
        </w:rPr>
        <w:t xml:space="preserve"> structures. </w:t>
      </w:r>
      <w:r w:rsidRPr="005D6266">
        <w:rPr>
          <w:rFonts w:cs="Arial"/>
          <w:lang w:val="en-US"/>
        </w:rPr>
        <w:t xml:space="preserve">Both </w:t>
      </w:r>
      <w:r>
        <w:rPr>
          <w:rFonts w:cs="Arial"/>
          <w:lang w:val="en-US"/>
        </w:rPr>
        <w:t>HSPs</w:t>
      </w:r>
      <w:r w:rsidRPr="005D6266">
        <w:rPr>
          <w:rFonts w:cs="Arial"/>
          <w:lang w:val="en-US"/>
        </w:rPr>
        <w:t xml:space="preserve"> have concluded that the position and </w:t>
      </w:r>
      <w:r>
        <w:rPr>
          <w:rFonts w:cs="Arial"/>
          <w:lang w:val="en-US"/>
        </w:rPr>
        <w:t xml:space="preserve">time limited </w:t>
      </w:r>
      <w:r w:rsidRPr="005D6266">
        <w:rPr>
          <w:rFonts w:cs="Arial"/>
          <w:lang w:val="en-US"/>
        </w:rPr>
        <w:t xml:space="preserve">funding </w:t>
      </w:r>
      <w:r>
        <w:rPr>
          <w:rFonts w:cs="Arial"/>
          <w:lang w:val="en-US"/>
        </w:rPr>
        <w:t>were</w:t>
      </w:r>
      <w:r w:rsidRPr="005D6266">
        <w:rPr>
          <w:rFonts w:cs="Arial"/>
          <w:lang w:val="en-US"/>
        </w:rPr>
        <w:t xml:space="preserve"> more effectively </w:t>
      </w:r>
      <w:proofErr w:type="spellStart"/>
      <w:r w:rsidRPr="005D6266">
        <w:rPr>
          <w:rFonts w:cs="Arial"/>
          <w:lang w:val="en-US"/>
        </w:rPr>
        <w:t>utilised</w:t>
      </w:r>
      <w:proofErr w:type="spellEnd"/>
      <w:r w:rsidRPr="005D6266">
        <w:rPr>
          <w:rFonts w:cs="Arial"/>
          <w:lang w:val="en-US"/>
        </w:rPr>
        <w:t xml:space="preserve"> to promote system change and improvements in service delivery through </w:t>
      </w:r>
      <w:r>
        <w:rPr>
          <w:rFonts w:cs="Arial"/>
          <w:lang w:val="en-US"/>
        </w:rPr>
        <w:t xml:space="preserve">changes to </w:t>
      </w:r>
      <w:r w:rsidR="00F130CE">
        <w:rPr>
          <w:rFonts w:cs="Arial"/>
          <w:lang w:val="en-US"/>
        </w:rPr>
        <w:t xml:space="preserve">existing </w:t>
      </w:r>
      <w:r>
        <w:rPr>
          <w:rFonts w:cs="Arial"/>
          <w:lang w:val="en-US"/>
        </w:rPr>
        <w:t>system and processes.</w:t>
      </w:r>
      <w:r w:rsidRPr="005D6266">
        <w:rPr>
          <w:rFonts w:cs="Arial"/>
          <w:lang w:val="en-US"/>
        </w:rPr>
        <w:t xml:space="preserve"> </w:t>
      </w:r>
      <w:r>
        <w:rPr>
          <w:rFonts w:cs="Arial"/>
          <w:lang w:val="en-US"/>
        </w:rPr>
        <w:t xml:space="preserve">Areas that can be influenced through these processes include the </w:t>
      </w:r>
      <w:r w:rsidRPr="005D6266">
        <w:rPr>
          <w:rFonts w:cs="Arial"/>
          <w:lang w:val="en-US"/>
        </w:rPr>
        <w:t xml:space="preserve">use of screening tools, admission and discharge planning, and early identification of patients with complex </w:t>
      </w:r>
      <w:r w:rsidR="00F130CE">
        <w:rPr>
          <w:rFonts w:cs="Arial"/>
          <w:lang w:val="en-US"/>
        </w:rPr>
        <w:t xml:space="preserve">care </w:t>
      </w:r>
      <w:r w:rsidRPr="005D6266">
        <w:rPr>
          <w:rFonts w:cs="Arial"/>
          <w:lang w:val="en-US"/>
        </w:rPr>
        <w:t>needs.</w:t>
      </w:r>
    </w:p>
    <w:p w:rsidR="00F130CE" w:rsidRDefault="00D0562A" w:rsidP="00D0562A">
      <w:r>
        <w:t>Both HSPs found that the role of the DAIP Committees are best placed to hold overall governance</w:t>
      </w:r>
      <w:r w:rsidR="00F130CE">
        <w:t xml:space="preserve"> and responsibility</w:t>
      </w:r>
      <w:r>
        <w:t xml:space="preserve">, </w:t>
      </w:r>
      <w:r w:rsidR="00F130CE">
        <w:t xml:space="preserve">including </w:t>
      </w:r>
      <w:r>
        <w:t>encourag</w:t>
      </w:r>
      <w:r w:rsidR="00F130CE">
        <w:t>ing</w:t>
      </w:r>
      <w:r>
        <w:t xml:space="preserve"> ongoing change in relation to the experience of people with disability and their </w:t>
      </w:r>
      <w:proofErr w:type="spellStart"/>
      <w:r>
        <w:t>carers</w:t>
      </w:r>
      <w:proofErr w:type="spellEnd"/>
      <w:r>
        <w:t xml:space="preserve"> in the hospital system.</w:t>
      </w:r>
      <w:r w:rsidR="00213537">
        <w:t xml:space="preserve"> </w:t>
      </w:r>
    </w:p>
    <w:p w:rsidR="00D0562A" w:rsidRDefault="00D0562A" w:rsidP="00D0562A">
      <w:r>
        <w:t xml:space="preserve">As a requirement of the </w:t>
      </w:r>
      <w:r w:rsidRPr="006278B1">
        <w:rPr>
          <w:i/>
        </w:rPr>
        <w:t>Disability Services Act 1993</w:t>
      </w:r>
      <w:r>
        <w:t>, all public authorities are required to develop and implement a DAIP</w:t>
      </w:r>
      <w:r w:rsidR="006278B1">
        <w:t>. M</w:t>
      </w:r>
      <w:r>
        <w:t>any hospitals have a DAIP committee, consisting of people with experience in both the health and disability areas.</w:t>
      </w:r>
      <w:r w:rsidR="00213537">
        <w:t xml:space="preserve"> </w:t>
      </w:r>
      <w:r>
        <w:t>Establishment and utilisation of DAIP Committees was identified as a high priority in improving the patient journey for people with disability.</w:t>
      </w:r>
    </w:p>
    <w:p w:rsidR="00D0562A" w:rsidRDefault="00D0562A" w:rsidP="00D0562A">
      <w:pPr>
        <w:rPr>
          <w:snapToGrid w:val="0"/>
        </w:rPr>
      </w:pPr>
      <w:r>
        <w:rPr>
          <w:snapToGrid w:val="0"/>
        </w:rPr>
        <w:t xml:space="preserve">Detailed reports for each </w:t>
      </w:r>
      <w:r w:rsidR="006278B1">
        <w:rPr>
          <w:snapToGrid w:val="0"/>
        </w:rPr>
        <w:t>P</w:t>
      </w:r>
      <w:r>
        <w:rPr>
          <w:snapToGrid w:val="0"/>
        </w:rPr>
        <w:t>hase of the project in each HSP can be found on the Health Network</w:t>
      </w:r>
      <w:r w:rsidR="006278B1">
        <w:rPr>
          <w:snapToGrid w:val="0"/>
        </w:rPr>
        <w:t>s</w:t>
      </w:r>
      <w:r>
        <w:rPr>
          <w:snapToGrid w:val="0"/>
        </w:rPr>
        <w:t xml:space="preserve"> </w:t>
      </w:r>
      <w:r w:rsidR="006278B1">
        <w:rPr>
          <w:snapToGrid w:val="0"/>
        </w:rPr>
        <w:t>w</w:t>
      </w:r>
      <w:r>
        <w:rPr>
          <w:snapToGrid w:val="0"/>
        </w:rPr>
        <w:t xml:space="preserve">ebsite: </w:t>
      </w:r>
      <w:hyperlink r:id="rId17" w:history="1">
        <w:r w:rsidRPr="0021062F">
          <w:rPr>
            <w:rStyle w:val="Hyperlink"/>
            <w:snapToGrid w:val="0"/>
          </w:rPr>
          <w:t>http://www.healthnetworks.health.wa.gov.au/network/disability.cfm</w:t>
        </w:r>
      </w:hyperlink>
    </w:p>
    <w:p w:rsidR="00D0562A" w:rsidRDefault="00D0562A" w:rsidP="00743BE0">
      <w:pPr>
        <w:sectPr w:rsidR="00D0562A" w:rsidSect="00072B42">
          <w:headerReference w:type="default" r:id="rId18"/>
          <w:footerReference w:type="default" r:id="rId19"/>
          <w:pgSz w:w="11906" w:h="16838"/>
          <w:pgMar w:top="851" w:right="851" w:bottom="1276" w:left="851" w:header="709" w:footer="397" w:gutter="0"/>
          <w:pgNumType w:start="1"/>
          <w:cols w:space="708"/>
          <w:docGrid w:linePitch="360"/>
        </w:sectPr>
      </w:pPr>
    </w:p>
    <w:p w:rsidR="000A06FA" w:rsidRDefault="000A06FA" w:rsidP="00F62BCC">
      <w:pPr>
        <w:spacing w:after="360"/>
      </w:pPr>
    </w:p>
    <w:p w:rsidR="0068033E" w:rsidRPr="004D0A1D" w:rsidRDefault="0068033E" w:rsidP="00F62BCC">
      <w:pPr>
        <w:spacing w:after="360"/>
        <w:rPr>
          <w:rStyle w:val="Bold"/>
          <w:color w:val="005B38"/>
          <w:sz w:val="36"/>
          <w:szCs w:val="36"/>
        </w:rPr>
      </w:pPr>
    </w:p>
    <w:p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a disability.</w:t>
      </w:r>
    </w:p>
    <w:p w:rsidR="00743BE0" w:rsidRDefault="00183A46" w:rsidP="000C1184">
      <w:pPr>
        <w:spacing w:after="300"/>
        <w:ind w:right="-1"/>
      </w:pPr>
      <w:r>
        <w:t xml:space="preserve">© Department of Health </w:t>
      </w:r>
      <w:r w:rsidR="00887801">
        <w:t>2017</w:t>
      </w:r>
    </w:p>
    <w:p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95899">
      <w:headerReference w:type="default" r:id="rId20"/>
      <w:footerReference w:type="default" r:id="rId21"/>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30" w:rsidRDefault="00D54730" w:rsidP="00743BE0">
      <w:pPr>
        <w:spacing w:after="0"/>
      </w:pPr>
      <w:r>
        <w:separator/>
      </w:r>
    </w:p>
  </w:endnote>
  <w:endnote w:type="continuationSeparator" w:id="0">
    <w:p w:rsidR="00D54730" w:rsidRDefault="00D54730"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Std">
    <w:altName w:val="Century Gothic"/>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6" w:rsidRPr="004D0A1D" w:rsidRDefault="002A7B16" w:rsidP="00F34BF2">
    <w:pPr>
      <w:spacing w:after="240"/>
      <w:rPr>
        <w:b/>
        <w:color w:val="005B38"/>
        <w:sz w:val="36"/>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6" w:rsidRPr="00375931" w:rsidRDefault="002A7B16" w:rsidP="00771E1C">
    <w:pPr>
      <w:pStyle w:val="Footer"/>
    </w:pPr>
    <w:r>
      <w:rPr>
        <w:noProof/>
        <w:lang w:eastAsia="en-AU"/>
      </w:rPr>
      <mc:AlternateContent>
        <mc:Choice Requires="wps">
          <w:drawing>
            <wp:anchor distT="0" distB="0" distL="114300" distR="114300" simplePos="0" relativeHeight="251660288" behindDoc="1" locked="0" layoutInCell="1" allowOverlap="1" wp14:anchorId="411733BE" wp14:editId="3228D84A">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851130 [3204]">
              <w10:wrap anchorx="page" anchory="page"/>
            </v:line>
          </w:pict>
        </mc:Fallback>
      </mc:AlternateContent>
    </w:r>
    <w:r>
      <w:fldChar w:fldCharType="begin"/>
    </w:r>
    <w:r>
      <w:instrText xml:space="preserve"> PAGE   \* MERGEFORMAT </w:instrText>
    </w:r>
    <w:r>
      <w:fldChar w:fldCharType="separate"/>
    </w:r>
    <w:r w:rsidR="00C012CD">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6" w:rsidRDefault="002A7B16"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30" w:rsidRDefault="00D54730" w:rsidP="00743BE0">
      <w:pPr>
        <w:spacing w:after="0"/>
      </w:pPr>
      <w:r>
        <w:separator/>
      </w:r>
    </w:p>
  </w:footnote>
  <w:footnote w:type="continuationSeparator" w:id="0">
    <w:p w:rsidR="00D54730" w:rsidRDefault="00D54730" w:rsidP="00743BE0">
      <w:pPr>
        <w:spacing w:after="0"/>
      </w:pPr>
      <w:r>
        <w:continuationSeparator/>
      </w:r>
    </w:p>
  </w:footnote>
  <w:footnote w:id="1">
    <w:p w:rsidR="002A7B16" w:rsidRDefault="002A7B16">
      <w:pPr>
        <w:pStyle w:val="FootnoteText"/>
      </w:pPr>
      <w:r>
        <w:rPr>
          <w:rStyle w:val="FootnoteReference"/>
        </w:rPr>
        <w:footnoteRef/>
      </w:r>
      <w:r>
        <w:t xml:space="preserve"> </w:t>
      </w:r>
      <w:r w:rsidRPr="00887801">
        <w:rPr>
          <w:snapToGrid w:val="0"/>
        </w:rPr>
        <w:t xml:space="preserve">Please note: due to changes within </w:t>
      </w:r>
      <w:r w:rsidR="00E03B6A">
        <w:rPr>
          <w:snapToGrid w:val="0"/>
        </w:rPr>
        <w:t>t</w:t>
      </w:r>
      <w:r w:rsidR="00E370ED">
        <w:rPr>
          <w:snapToGrid w:val="0"/>
        </w:rPr>
        <w:t>he WA health system</w:t>
      </w:r>
      <w:r w:rsidRPr="00887801">
        <w:rPr>
          <w:snapToGrid w:val="0"/>
        </w:rPr>
        <w:t xml:space="preserve"> in relation to the Health Services Act 2016, Area Health Services are now known as Health Service Providers (HSPs).</w:t>
      </w:r>
      <w:r w:rsidRPr="00887801">
        <w:rPr>
          <w:rStyle w:val="FootnoteReference"/>
          <w:snapToGrid w:val="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6" w:rsidRDefault="002A7B16">
    <w:pPr>
      <w:pStyle w:val="Header"/>
    </w:pPr>
    <w:r>
      <w:rPr>
        <w:noProof/>
        <w:lang w:eastAsia="en-AU"/>
      </w:rPr>
      <w:drawing>
        <wp:anchor distT="0" distB="0" distL="114300" distR="114300" simplePos="0" relativeHeight="251659264" behindDoc="1" locked="0" layoutInCell="1" allowOverlap="1" wp14:anchorId="319E500C" wp14:editId="2171B527">
          <wp:simplePos x="0" y="0"/>
          <wp:positionH relativeFrom="page">
            <wp:posOffset>0</wp:posOffset>
          </wp:positionH>
          <wp:positionV relativeFrom="page">
            <wp:posOffset>0</wp:posOffset>
          </wp:positionV>
          <wp:extent cx="7558768" cy="10691999"/>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6" w:rsidRDefault="002A7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6" w:rsidRDefault="002A7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F7F"/>
    <w:multiLevelType w:val="hybridMultilevel"/>
    <w:tmpl w:val="D6287816"/>
    <w:lvl w:ilvl="0" w:tplc="743217A0">
      <w:start w:val="1"/>
      <w:numFmt w:val="bullet"/>
      <w:lvlText w:val=""/>
      <w:lvlJc w:val="left"/>
      <w:pPr>
        <w:ind w:left="360" w:hanging="360"/>
      </w:pPr>
      <w:rPr>
        <w:rFonts w:ascii="Symbol" w:hAnsi="Symbol" w:hint="default"/>
        <w:color w:val="auto"/>
      </w:rPr>
    </w:lvl>
    <w:lvl w:ilvl="1" w:tplc="F05ECB2C">
      <w:start w:val="1"/>
      <w:numFmt w:val="bullet"/>
      <w:lvlText w:val=""/>
      <w:lvlJc w:val="left"/>
      <w:pPr>
        <w:ind w:left="644"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457D4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B66862"/>
    <w:multiLevelType w:val="hybridMultilevel"/>
    <w:tmpl w:val="788E45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76952B6"/>
    <w:multiLevelType w:val="hybridMultilevel"/>
    <w:tmpl w:val="9F865CE8"/>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816BC3"/>
    <w:multiLevelType w:val="hybridMultilevel"/>
    <w:tmpl w:val="E57C6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DC5CD6"/>
    <w:multiLevelType w:val="hybridMultilevel"/>
    <w:tmpl w:val="788E45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4DF3B27"/>
    <w:multiLevelType w:val="hybridMultilevel"/>
    <w:tmpl w:val="788E45B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F21E04"/>
    <w:multiLevelType w:val="hybridMultilevel"/>
    <w:tmpl w:val="62BC2828"/>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4239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A352A8"/>
    <w:multiLevelType w:val="hybridMultilevel"/>
    <w:tmpl w:val="6518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E80842"/>
    <w:multiLevelType w:val="hybridMultilevel"/>
    <w:tmpl w:val="DF925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9F6161"/>
    <w:multiLevelType w:val="hybridMultilevel"/>
    <w:tmpl w:val="37C86E9C"/>
    <w:lvl w:ilvl="0" w:tplc="9064D0F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8916A8"/>
    <w:multiLevelType w:val="hybridMultilevel"/>
    <w:tmpl w:val="AA3671CE"/>
    <w:lvl w:ilvl="0" w:tplc="9064D0F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CAF748C"/>
    <w:multiLevelType w:val="hybridMultilevel"/>
    <w:tmpl w:val="F8D22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0"/>
  </w:num>
  <w:num w:numId="4">
    <w:abstractNumId w:val="10"/>
  </w:num>
  <w:num w:numId="5">
    <w:abstractNumId w:val="9"/>
  </w:num>
  <w:num w:numId="6">
    <w:abstractNumId w:val="4"/>
  </w:num>
  <w:num w:numId="7">
    <w:abstractNumId w:val="15"/>
  </w:num>
  <w:num w:numId="8">
    <w:abstractNumId w:val="14"/>
  </w:num>
  <w:num w:numId="9">
    <w:abstractNumId w:val="17"/>
  </w:num>
  <w:num w:numId="10">
    <w:abstractNumId w:val="0"/>
  </w:num>
  <w:num w:numId="11">
    <w:abstractNumId w:val="6"/>
  </w:num>
  <w:num w:numId="12">
    <w:abstractNumId w:val="2"/>
  </w:num>
  <w:num w:numId="13">
    <w:abstractNumId w:val="13"/>
  </w:num>
  <w:num w:numId="14">
    <w:abstractNumId w:val="3"/>
  </w:num>
  <w:num w:numId="15">
    <w:abstractNumId w:val="11"/>
  </w:num>
  <w:num w:numId="16">
    <w:abstractNumId w:val="8"/>
  </w:num>
  <w:num w:numId="17">
    <w:abstractNumId w:val="1"/>
  </w:num>
  <w:num w:numId="18">
    <w:abstractNumId w:val="12"/>
  </w:num>
  <w:num w:numId="19">
    <w:abstractNumId w:val="18"/>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71"/>
    <w:rsid w:val="0000010A"/>
    <w:rsid w:val="000031F3"/>
    <w:rsid w:val="00063EC5"/>
    <w:rsid w:val="00072B42"/>
    <w:rsid w:val="00076626"/>
    <w:rsid w:val="000A018D"/>
    <w:rsid w:val="000A06FA"/>
    <w:rsid w:val="000A5480"/>
    <w:rsid w:val="000C1184"/>
    <w:rsid w:val="000D36AC"/>
    <w:rsid w:val="000D4131"/>
    <w:rsid w:val="000E254D"/>
    <w:rsid w:val="001243D0"/>
    <w:rsid w:val="00126022"/>
    <w:rsid w:val="00127C00"/>
    <w:rsid w:val="00142CD7"/>
    <w:rsid w:val="001437E0"/>
    <w:rsid w:val="00146A28"/>
    <w:rsid w:val="00156032"/>
    <w:rsid w:val="0016439E"/>
    <w:rsid w:val="00167285"/>
    <w:rsid w:val="00171B7B"/>
    <w:rsid w:val="001743E6"/>
    <w:rsid w:val="00182724"/>
    <w:rsid w:val="00183A46"/>
    <w:rsid w:val="001B7913"/>
    <w:rsid w:val="001B7A03"/>
    <w:rsid w:val="001C7D1F"/>
    <w:rsid w:val="001E61A5"/>
    <w:rsid w:val="001F6030"/>
    <w:rsid w:val="001F68E9"/>
    <w:rsid w:val="00204D71"/>
    <w:rsid w:val="002057D5"/>
    <w:rsid w:val="00213537"/>
    <w:rsid w:val="002203F2"/>
    <w:rsid w:val="00220E8F"/>
    <w:rsid w:val="002506B5"/>
    <w:rsid w:val="00295899"/>
    <w:rsid w:val="002A7B16"/>
    <w:rsid w:val="002B3379"/>
    <w:rsid w:val="002C2DF9"/>
    <w:rsid w:val="002C7D7D"/>
    <w:rsid w:val="002E3545"/>
    <w:rsid w:val="002F7AFA"/>
    <w:rsid w:val="00300847"/>
    <w:rsid w:val="00307458"/>
    <w:rsid w:val="00322663"/>
    <w:rsid w:val="003472CF"/>
    <w:rsid w:val="00355004"/>
    <w:rsid w:val="00367085"/>
    <w:rsid w:val="00375931"/>
    <w:rsid w:val="00380885"/>
    <w:rsid w:val="003929E7"/>
    <w:rsid w:val="003A6D7F"/>
    <w:rsid w:val="003C55D1"/>
    <w:rsid w:val="003D183C"/>
    <w:rsid w:val="003E4CA1"/>
    <w:rsid w:val="003E5503"/>
    <w:rsid w:val="00427800"/>
    <w:rsid w:val="00433B0D"/>
    <w:rsid w:val="004444FF"/>
    <w:rsid w:val="004447AF"/>
    <w:rsid w:val="00451232"/>
    <w:rsid w:val="00466DB9"/>
    <w:rsid w:val="00470C6D"/>
    <w:rsid w:val="004714C4"/>
    <w:rsid w:val="00471692"/>
    <w:rsid w:val="004A609E"/>
    <w:rsid w:val="004C185D"/>
    <w:rsid w:val="004C2780"/>
    <w:rsid w:val="004C6976"/>
    <w:rsid w:val="004D0A1D"/>
    <w:rsid w:val="00500A3A"/>
    <w:rsid w:val="00503D4D"/>
    <w:rsid w:val="0050731C"/>
    <w:rsid w:val="00523016"/>
    <w:rsid w:val="0053017B"/>
    <w:rsid w:val="00531B3B"/>
    <w:rsid w:val="00532FF6"/>
    <w:rsid w:val="00535E0C"/>
    <w:rsid w:val="0053621F"/>
    <w:rsid w:val="0054290E"/>
    <w:rsid w:val="0056716B"/>
    <w:rsid w:val="00584BE6"/>
    <w:rsid w:val="00594442"/>
    <w:rsid w:val="005949AC"/>
    <w:rsid w:val="005A3DCE"/>
    <w:rsid w:val="005A409E"/>
    <w:rsid w:val="005B50C5"/>
    <w:rsid w:val="005F208A"/>
    <w:rsid w:val="006278B1"/>
    <w:rsid w:val="0064686E"/>
    <w:rsid w:val="00653858"/>
    <w:rsid w:val="00670E7C"/>
    <w:rsid w:val="0068033E"/>
    <w:rsid w:val="006A5F6D"/>
    <w:rsid w:val="006B7587"/>
    <w:rsid w:val="006D3D54"/>
    <w:rsid w:val="006F52D0"/>
    <w:rsid w:val="00714886"/>
    <w:rsid w:val="00735E4A"/>
    <w:rsid w:val="0073725A"/>
    <w:rsid w:val="00743BE0"/>
    <w:rsid w:val="0077027C"/>
    <w:rsid w:val="00771E1C"/>
    <w:rsid w:val="007846E2"/>
    <w:rsid w:val="00793334"/>
    <w:rsid w:val="007B41BF"/>
    <w:rsid w:val="007C3EDD"/>
    <w:rsid w:val="007C4818"/>
    <w:rsid w:val="007C7F59"/>
    <w:rsid w:val="007D77C3"/>
    <w:rsid w:val="007D793C"/>
    <w:rsid w:val="008028B2"/>
    <w:rsid w:val="00811F27"/>
    <w:rsid w:val="00836FE3"/>
    <w:rsid w:val="00863A06"/>
    <w:rsid w:val="00864A07"/>
    <w:rsid w:val="00865E59"/>
    <w:rsid w:val="00881846"/>
    <w:rsid w:val="00887801"/>
    <w:rsid w:val="008903AC"/>
    <w:rsid w:val="00897837"/>
    <w:rsid w:val="008B5F71"/>
    <w:rsid w:val="008D2B6B"/>
    <w:rsid w:val="008E19C8"/>
    <w:rsid w:val="008F3001"/>
    <w:rsid w:val="008F425F"/>
    <w:rsid w:val="008F535F"/>
    <w:rsid w:val="008F7FE4"/>
    <w:rsid w:val="00906201"/>
    <w:rsid w:val="0091583A"/>
    <w:rsid w:val="009247AE"/>
    <w:rsid w:val="00930DF8"/>
    <w:rsid w:val="00941390"/>
    <w:rsid w:val="00941593"/>
    <w:rsid w:val="00945328"/>
    <w:rsid w:val="009570CB"/>
    <w:rsid w:val="009668ED"/>
    <w:rsid w:val="00975F49"/>
    <w:rsid w:val="00981DA1"/>
    <w:rsid w:val="00990D6C"/>
    <w:rsid w:val="00996557"/>
    <w:rsid w:val="009C36F4"/>
    <w:rsid w:val="009C72E0"/>
    <w:rsid w:val="009D0755"/>
    <w:rsid w:val="009D0807"/>
    <w:rsid w:val="009E003A"/>
    <w:rsid w:val="00A3300B"/>
    <w:rsid w:val="00A44866"/>
    <w:rsid w:val="00A530B4"/>
    <w:rsid w:val="00A65706"/>
    <w:rsid w:val="00A72F2D"/>
    <w:rsid w:val="00A9145A"/>
    <w:rsid w:val="00A91C4C"/>
    <w:rsid w:val="00A92312"/>
    <w:rsid w:val="00A9304C"/>
    <w:rsid w:val="00AA6F45"/>
    <w:rsid w:val="00AB6359"/>
    <w:rsid w:val="00AC6FB5"/>
    <w:rsid w:val="00AD253F"/>
    <w:rsid w:val="00AF14AD"/>
    <w:rsid w:val="00AF389D"/>
    <w:rsid w:val="00AF7C07"/>
    <w:rsid w:val="00B3718F"/>
    <w:rsid w:val="00B45B37"/>
    <w:rsid w:val="00B504CF"/>
    <w:rsid w:val="00B57347"/>
    <w:rsid w:val="00B70726"/>
    <w:rsid w:val="00B74850"/>
    <w:rsid w:val="00B7739F"/>
    <w:rsid w:val="00B91D0A"/>
    <w:rsid w:val="00BA6BEB"/>
    <w:rsid w:val="00BB5682"/>
    <w:rsid w:val="00BD0681"/>
    <w:rsid w:val="00BD41EB"/>
    <w:rsid w:val="00BE3C2D"/>
    <w:rsid w:val="00BF2FDF"/>
    <w:rsid w:val="00BF5A03"/>
    <w:rsid w:val="00C012CD"/>
    <w:rsid w:val="00C139A7"/>
    <w:rsid w:val="00C1713E"/>
    <w:rsid w:val="00C51269"/>
    <w:rsid w:val="00C56F54"/>
    <w:rsid w:val="00C62A35"/>
    <w:rsid w:val="00C65A28"/>
    <w:rsid w:val="00C7143D"/>
    <w:rsid w:val="00C91079"/>
    <w:rsid w:val="00CA4971"/>
    <w:rsid w:val="00CA62D5"/>
    <w:rsid w:val="00CB0AC5"/>
    <w:rsid w:val="00CB3765"/>
    <w:rsid w:val="00CC2891"/>
    <w:rsid w:val="00CD3F8B"/>
    <w:rsid w:val="00CF64E2"/>
    <w:rsid w:val="00D02F06"/>
    <w:rsid w:val="00D0562A"/>
    <w:rsid w:val="00D12D9A"/>
    <w:rsid w:val="00D147D4"/>
    <w:rsid w:val="00D20A71"/>
    <w:rsid w:val="00D54730"/>
    <w:rsid w:val="00D6205A"/>
    <w:rsid w:val="00D741DD"/>
    <w:rsid w:val="00D8180F"/>
    <w:rsid w:val="00D81A60"/>
    <w:rsid w:val="00D833E4"/>
    <w:rsid w:val="00D9301F"/>
    <w:rsid w:val="00D94FD7"/>
    <w:rsid w:val="00D9634E"/>
    <w:rsid w:val="00D96E18"/>
    <w:rsid w:val="00DA7C3D"/>
    <w:rsid w:val="00DC23C5"/>
    <w:rsid w:val="00DE4BFE"/>
    <w:rsid w:val="00E03B6A"/>
    <w:rsid w:val="00E219EB"/>
    <w:rsid w:val="00E370ED"/>
    <w:rsid w:val="00E40563"/>
    <w:rsid w:val="00E47483"/>
    <w:rsid w:val="00E51F8B"/>
    <w:rsid w:val="00E5742D"/>
    <w:rsid w:val="00E62270"/>
    <w:rsid w:val="00E647DE"/>
    <w:rsid w:val="00E9207A"/>
    <w:rsid w:val="00EA1D01"/>
    <w:rsid w:val="00EB21E0"/>
    <w:rsid w:val="00ED3298"/>
    <w:rsid w:val="00EE0608"/>
    <w:rsid w:val="00EE1D94"/>
    <w:rsid w:val="00EE2AB8"/>
    <w:rsid w:val="00EF313F"/>
    <w:rsid w:val="00EF3DDA"/>
    <w:rsid w:val="00F01075"/>
    <w:rsid w:val="00F130CE"/>
    <w:rsid w:val="00F34BF2"/>
    <w:rsid w:val="00F60D2E"/>
    <w:rsid w:val="00F62BCC"/>
    <w:rsid w:val="00F72FCA"/>
    <w:rsid w:val="00F77A10"/>
    <w:rsid w:val="00F85A63"/>
    <w:rsid w:val="00F97746"/>
    <w:rsid w:val="00FA22FF"/>
    <w:rsid w:val="00FA3DC3"/>
    <w:rsid w:val="00FA416D"/>
    <w:rsid w:val="00FB1BF9"/>
    <w:rsid w:val="00FB5156"/>
    <w:rsid w:val="00FE3FD6"/>
    <w:rsid w:val="00FF0995"/>
    <w:rsid w:val="00FF0D8D"/>
    <w:rsid w:val="00FF133A"/>
    <w:rsid w:val="00FF41A1"/>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851130"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851130"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851130"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851130" w:themeColor="accent1"/>
      <w:sz w:val="72"/>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99"/>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851130"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851130"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851130"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Default">
    <w:name w:val="Default"/>
    <w:rsid w:val="00D0562A"/>
    <w:pPr>
      <w:autoSpaceDE w:val="0"/>
      <w:autoSpaceDN w:val="0"/>
      <w:adjustRightInd w:val="0"/>
    </w:pPr>
    <w:rPr>
      <w:rFonts w:ascii="Wingdings" w:hAnsi="Wingdings" w:cs="Wingdings"/>
      <w:color w:val="000000"/>
      <w:sz w:val="24"/>
      <w:szCs w:val="24"/>
      <w:lang w:eastAsia="en-AU"/>
    </w:rPr>
  </w:style>
  <w:style w:type="character" w:styleId="CommentReference">
    <w:name w:val="annotation reference"/>
    <w:basedOn w:val="DefaultParagraphFont"/>
    <w:uiPriority w:val="99"/>
    <w:semiHidden/>
    <w:rsid w:val="003A6D7F"/>
    <w:rPr>
      <w:sz w:val="16"/>
      <w:szCs w:val="16"/>
    </w:rPr>
  </w:style>
  <w:style w:type="paragraph" w:styleId="CommentText">
    <w:name w:val="annotation text"/>
    <w:basedOn w:val="Normal"/>
    <w:link w:val="CommentTextChar"/>
    <w:uiPriority w:val="99"/>
    <w:semiHidden/>
    <w:rsid w:val="003A6D7F"/>
    <w:rPr>
      <w:sz w:val="20"/>
      <w:szCs w:val="20"/>
    </w:rPr>
  </w:style>
  <w:style w:type="character" w:customStyle="1" w:styleId="CommentTextChar">
    <w:name w:val="Comment Text Char"/>
    <w:basedOn w:val="DefaultParagraphFont"/>
    <w:link w:val="CommentText"/>
    <w:uiPriority w:val="99"/>
    <w:semiHidden/>
    <w:rsid w:val="003A6D7F"/>
    <w:rPr>
      <w:rFonts w:ascii="Arial" w:hAnsi="Arial"/>
    </w:rPr>
  </w:style>
  <w:style w:type="paragraph" w:styleId="CommentSubject">
    <w:name w:val="annotation subject"/>
    <w:basedOn w:val="CommentText"/>
    <w:next w:val="CommentText"/>
    <w:link w:val="CommentSubjectChar"/>
    <w:uiPriority w:val="99"/>
    <w:semiHidden/>
    <w:rsid w:val="003A6D7F"/>
    <w:rPr>
      <w:b/>
      <w:bCs/>
    </w:rPr>
  </w:style>
  <w:style w:type="character" w:customStyle="1" w:styleId="CommentSubjectChar">
    <w:name w:val="Comment Subject Char"/>
    <w:basedOn w:val="CommentTextChar"/>
    <w:link w:val="CommentSubject"/>
    <w:uiPriority w:val="99"/>
    <w:semiHidden/>
    <w:rsid w:val="003A6D7F"/>
    <w:rPr>
      <w:rFonts w:ascii="Arial" w:hAnsi="Arial"/>
      <w:b/>
      <w:bCs/>
    </w:rPr>
  </w:style>
  <w:style w:type="paragraph" w:customStyle="1" w:styleId="likeheading3">
    <w:name w:val="like heading 3"/>
    <w:basedOn w:val="Heading3"/>
    <w:link w:val="likeheading3Char"/>
    <w:uiPriority w:val="2"/>
    <w:qFormat/>
    <w:rsid w:val="00F77A10"/>
    <w:pPr>
      <w:outlineLvl w:val="9"/>
    </w:pPr>
    <w:rPr>
      <w:lang w:val="en-US"/>
    </w:rPr>
  </w:style>
  <w:style w:type="character" w:customStyle="1" w:styleId="likeheading3Char">
    <w:name w:val="like heading 3 Char"/>
    <w:basedOn w:val="Heading3Char"/>
    <w:link w:val="likeheading3"/>
    <w:uiPriority w:val="2"/>
    <w:rsid w:val="00F77A10"/>
    <w:rPr>
      <w:rFonts w:ascii="Arial" w:eastAsia="Times New Roman" w:hAnsi="Arial"/>
      <w:b/>
      <w:bCs/>
      <w:color w:val="851130" w:themeColor="accent1"/>
      <w:sz w:val="24"/>
      <w:szCs w:val="22"/>
      <w:lang w:val="en-US" w:eastAsia="en-US"/>
    </w:rPr>
  </w:style>
  <w:style w:type="paragraph" w:customStyle="1" w:styleId="likeheading4">
    <w:name w:val="like heading 4"/>
    <w:basedOn w:val="Heading4"/>
    <w:link w:val="likeheading4Char"/>
    <w:uiPriority w:val="2"/>
    <w:qFormat/>
    <w:rsid w:val="00653858"/>
    <w:pPr>
      <w:outlineLvl w:val="9"/>
    </w:pPr>
    <w:rPr>
      <w:lang w:val="en-US"/>
    </w:rPr>
  </w:style>
  <w:style w:type="character" w:customStyle="1" w:styleId="likeheading4Char">
    <w:name w:val="like heading 4 Char"/>
    <w:basedOn w:val="Heading4Char"/>
    <w:link w:val="likeheading4"/>
    <w:uiPriority w:val="2"/>
    <w:rsid w:val="00653858"/>
    <w:rPr>
      <w:rFonts w:ascii="Arial" w:eastAsia="Times New Roman" w:hAnsi="Arial"/>
      <w:b/>
      <w:bCs/>
      <w:iCs/>
      <w:color w:val="464E56"/>
      <w:sz w:val="24"/>
      <w:szCs w:val="22"/>
      <w:lang w:val="en-US"/>
    </w:rPr>
  </w:style>
  <w:style w:type="paragraph" w:styleId="Revision">
    <w:name w:val="Revision"/>
    <w:hidden/>
    <w:uiPriority w:val="71"/>
    <w:rsid w:val="00D96E18"/>
    <w:rPr>
      <w:rFonts w:ascii="Arial" w:hAnsi="Arial"/>
      <w:sz w:val="24"/>
      <w:szCs w:val="22"/>
    </w:rPr>
  </w:style>
  <w:style w:type="paragraph" w:styleId="FootnoteText">
    <w:name w:val="footnote text"/>
    <w:basedOn w:val="Normal"/>
    <w:link w:val="FootnoteTextChar"/>
    <w:uiPriority w:val="99"/>
    <w:semiHidden/>
    <w:rsid w:val="00AA6F45"/>
    <w:pPr>
      <w:spacing w:after="0"/>
    </w:pPr>
    <w:rPr>
      <w:sz w:val="20"/>
      <w:szCs w:val="20"/>
    </w:rPr>
  </w:style>
  <w:style w:type="character" w:customStyle="1" w:styleId="FootnoteTextChar">
    <w:name w:val="Footnote Text Char"/>
    <w:basedOn w:val="DefaultParagraphFont"/>
    <w:link w:val="FootnoteText"/>
    <w:uiPriority w:val="99"/>
    <w:semiHidden/>
    <w:rsid w:val="00AA6F45"/>
    <w:rPr>
      <w:rFonts w:ascii="Arial" w:hAnsi="Arial"/>
    </w:rPr>
  </w:style>
  <w:style w:type="character" w:styleId="FootnoteReference">
    <w:name w:val="footnote reference"/>
    <w:basedOn w:val="DefaultParagraphFont"/>
    <w:uiPriority w:val="99"/>
    <w:semiHidden/>
    <w:rsid w:val="00AA6F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Placeholder Text" w:semiHidden="0"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List" w:uiPriority="34" w:qFormat="1"/>
    <w:lsdException w:name="Colorful Grid" w:uiPriority="29" w:qFormat="1"/>
    <w:lsdException w:name="Light Shading Accent 1"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qFormat="1"/>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851130"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851130"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851130"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851130" w:themeColor="accent1"/>
      <w:sz w:val="72"/>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99"/>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851130"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851130"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851130"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customStyle="1" w:styleId="Default">
    <w:name w:val="Default"/>
    <w:rsid w:val="00D0562A"/>
    <w:pPr>
      <w:autoSpaceDE w:val="0"/>
      <w:autoSpaceDN w:val="0"/>
      <w:adjustRightInd w:val="0"/>
    </w:pPr>
    <w:rPr>
      <w:rFonts w:ascii="Wingdings" w:hAnsi="Wingdings" w:cs="Wingdings"/>
      <w:color w:val="000000"/>
      <w:sz w:val="24"/>
      <w:szCs w:val="24"/>
      <w:lang w:eastAsia="en-AU"/>
    </w:rPr>
  </w:style>
  <w:style w:type="character" w:styleId="CommentReference">
    <w:name w:val="annotation reference"/>
    <w:basedOn w:val="DefaultParagraphFont"/>
    <w:uiPriority w:val="99"/>
    <w:semiHidden/>
    <w:rsid w:val="003A6D7F"/>
    <w:rPr>
      <w:sz w:val="16"/>
      <w:szCs w:val="16"/>
    </w:rPr>
  </w:style>
  <w:style w:type="paragraph" w:styleId="CommentText">
    <w:name w:val="annotation text"/>
    <w:basedOn w:val="Normal"/>
    <w:link w:val="CommentTextChar"/>
    <w:uiPriority w:val="99"/>
    <w:semiHidden/>
    <w:rsid w:val="003A6D7F"/>
    <w:rPr>
      <w:sz w:val="20"/>
      <w:szCs w:val="20"/>
    </w:rPr>
  </w:style>
  <w:style w:type="character" w:customStyle="1" w:styleId="CommentTextChar">
    <w:name w:val="Comment Text Char"/>
    <w:basedOn w:val="DefaultParagraphFont"/>
    <w:link w:val="CommentText"/>
    <w:uiPriority w:val="99"/>
    <w:semiHidden/>
    <w:rsid w:val="003A6D7F"/>
    <w:rPr>
      <w:rFonts w:ascii="Arial" w:hAnsi="Arial"/>
    </w:rPr>
  </w:style>
  <w:style w:type="paragraph" w:styleId="CommentSubject">
    <w:name w:val="annotation subject"/>
    <w:basedOn w:val="CommentText"/>
    <w:next w:val="CommentText"/>
    <w:link w:val="CommentSubjectChar"/>
    <w:uiPriority w:val="99"/>
    <w:semiHidden/>
    <w:rsid w:val="003A6D7F"/>
    <w:rPr>
      <w:b/>
      <w:bCs/>
    </w:rPr>
  </w:style>
  <w:style w:type="character" w:customStyle="1" w:styleId="CommentSubjectChar">
    <w:name w:val="Comment Subject Char"/>
    <w:basedOn w:val="CommentTextChar"/>
    <w:link w:val="CommentSubject"/>
    <w:uiPriority w:val="99"/>
    <w:semiHidden/>
    <w:rsid w:val="003A6D7F"/>
    <w:rPr>
      <w:rFonts w:ascii="Arial" w:hAnsi="Arial"/>
      <w:b/>
      <w:bCs/>
    </w:rPr>
  </w:style>
  <w:style w:type="paragraph" w:customStyle="1" w:styleId="likeheading3">
    <w:name w:val="like heading 3"/>
    <w:basedOn w:val="Heading3"/>
    <w:link w:val="likeheading3Char"/>
    <w:uiPriority w:val="2"/>
    <w:qFormat/>
    <w:rsid w:val="00F77A10"/>
    <w:pPr>
      <w:outlineLvl w:val="9"/>
    </w:pPr>
    <w:rPr>
      <w:lang w:val="en-US"/>
    </w:rPr>
  </w:style>
  <w:style w:type="character" w:customStyle="1" w:styleId="likeheading3Char">
    <w:name w:val="like heading 3 Char"/>
    <w:basedOn w:val="Heading3Char"/>
    <w:link w:val="likeheading3"/>
    <w:uiPriority w:val="2"/>
    <w:rsid w:val="00F77A10"/>
    <w:rPr>
      <w:rFonts w:ascii="Arial" w:eastAsia="Times New Roman" w:hAnsi="Arial"/>
      <w:b/>
      <w:bCs/>
      <w:color w:val="851130" w:themeColor="accent1"/>
      <w:sz w:val="24"/>
      <w:szCs w:val="22"/>
      <w:lang w:val="en-US" w:eastAsia="en-US"/>
    </w:rPr>
  </w:style>
  <w:style w:type="paragraph" w:customStyle="1" w:styleId="likeheading4">
    <w:name w:val="like heading 4"/>
    <w:basedOn w:val="Heading4"/>
    <w:link w:val="likeheading4Char"/>
    <w:uiPriority w:val="2"/>
    <w:qFormat/>
    <w:rsid w:val="00653858"/>
    <w:pPr>
      <w:outlineLvl w:val="9"/>
    </w:pPr>
    <w:rPr>
      <w:lang w:val="en-US"/>
    </w:rPr>
  </w:style>
  <w:style w:type="character" w:customStyle="1" w:styleId="likeheading4Char">
    <w:name w:val="like heading 4 Char"/>
    <w:basedOn w:val="Heading4Char"/>
    <w:link w:val="likeheading4"/>
    <w:uiPriority w:val="2"/>
    <w:rsid w:val="00653858"/>
    <w:rPr>
      <w:rFonts w:ascii="Arial" w:eastAsia="Times New Roman" w:hAnsi="Arial"/>
      <w:b/>
      <w:bCs/>
      <w:iCs/>
      <w:color w:val="464E56"/>
      <w:sz w:val="24"/>
      <w:szCs w:val="22"/>
      <w:lang w:val="en-US"/>
    </w:rPr>
  </w:style>
  <w:style w:type="paragraph" w:styleId="Revision">
    <w:name w:val="Revision"/>
    <w:hidden/>
    <w:uiPriority w:val="71"/>
    <w:rsid w:val="00D96E18"/>
    <w:rPr>
      <w:rFonts w:ascii="Arial" w:hAnsi="Arial"/>
      <w:sz w:val="24"/>
      <w:szCs w:val="22"/>
    </w:rPr>
  </w:style>
  <w:style w:type="paragraph" w:styleId="FootnoteText">
    <w:name w:val="footnote text"/>
    <w:basedOn w:val="Normal"/>
    <w:link w:val="FootnoteTextChar"/>
    <w:uiPriority w:val="99"/>
    <w:semiHidden/>
    <w:rsid w:val="00AA6F45"/>
    <w:pPr>
      <w:spacing w:after="0"/>
    </w:pPr>
    <w:rPr>
      <w:sz w:val="20"/>
      <w:szCs w:val="20"/>
    </w:rPr>
  </w:style>
  <w:style w:type="character" w:customStyle="1" w:styleId="FootnoteTextChar">
    <w:name w:val="Footnote Text Char"/>
    <w:basedOn w:val="DefaultParagraphFont"/>
    <w:link w:val="FootnoteText"/>
    <w:uiPriority w:val="99"/>
    <w:semiHidden/>
    <w:rsid w:val="00AA6F45"/>
    <w:rPr>
      <w:rFonts w:ascii="Arial" w:hAnsi="Arial"/>
    </w:rPr>
  </w:style>
  <w:style w:type="character" w:styleId="FootnoteReference">
    <w:name w:val="footnote reference"/>
    <w:basedOn w:val="DefaultParagraphFont"/>
    <w:uiPriority w:val="99"/>
    <w:semiHidden/>
    <w:rsid w:val="00AA6F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networks.health.wa.gov.au/network/disability_liaison_officer.cf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ealthnetworks.health.wa.gov.au/network/disability.cfm" TargetMode="External"/><Relationship Id="rId2" Type="http://schemas.openxmlformats.org/officeDocument/2006/relationships/numbering" Target="numbering.xml"/><Relationship Id="rId16" Type="http://schemas.openxmlformats.org/officeDocument/2006/relationships/hyperlink" Target="http://www.healthnetworks.health.wa.gov.au/docs/Disability_Health_Framework_snapshot.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healthnetworks.health.wa.gov.au/docs/Disability_Health_Framework_companion.pdf" TargetMode="External"/><Relationship Id="rId23" Type="http://schemas.openxmlformats.org/officeDocument/2006/relationships/theme" Target="theme/theme1.xml"/><Relationship Id="rId10" Type="http://schemas.openxmlformats.org/officeDocument/2006/relationships/image" Target="media/image10.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health.wa.gov.au/hrit/home/clin_serv_fram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Red PMS 7427 2014">
      <a:dk1>
        <a:srgbClr val="000000"/>
      </a:dk1>
      <a:lt1>
        <a:srgbClr val="FFFFFF"/>
      </a:lt1>
      <a:dk2>
        <a:srgbClr val="464E56"/>
      </a:dk2>
      <a:lt2>
        <a:srgbClr val="FFFFFF"/>
      </a:lt2>
      <a:accent1>
        <a:srgbClr val="851130"/>
      </a:accent1>
      <a:accent2>
        <a:srgbClr val="851130"/>
      </a:accent2>
      <a:accent3>
        <a:srgbClr val="851130"/>
      </a:accent3>
      <a:accent4>
        <a:srgbClr val="851130"/>
      </a:accent4>
      <a:accent5>
        <a:srgbClr val="851130"/>
      </a:accent5>
      <a:accent6>
        <a:srgbClr val="851130"/>
      </a:accent6>
      <a:hlink>
        <a:srgbClr val="095489"/>
      </a:hlink>
      <a:folHlink>
        <a:srgbClr val="09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DF0D-3E53-40DD-B410-7F7E15BA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Disability Liaison Officer Summary Report</vt:lpstr>
    </vt:vector>
  </TitlesOfParts>
  <Company>WA Health</Company>
  <LinksUpToDate>false</LinksUpToDate>
  <CharactersWithSpaces>26688</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Liaison Officer Summary Report</dc:title>
  <dc:subject>Word Template</dc:subject>
  <dc:creator>Health Networks Directorate</dc:creator>
  <cp:keywords>disability, liaison, officer, summary, report, dlo, disability liaison officer</cp:keywords>
  <cp:lastModifiedBy>Matthews, Gitana</cp:lastModifiedBy>
  <cp:revision>5</cp:revision>
  <cp:lastPrinted>2017-05-04T06:04:00Z</cp:lastPrinted>
  <dcterms:created xsi:type="dcterms:W3CDTF">2017-03-30T07:22:00Z</dcterms:created>
  <dcterms:modified xsi:type="dcterms:W3CDTF">2017-05-05T00:52:00Z</dcterms:modified>
</cp:coreProperties>
</file>